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1E4DD" w14:textId="77777777" w:rsidR="00BA62DB" w:rsidRPr="00CF35EE" w:rsidRDefault="00BA62DB" w:rsidP="00913210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4AFF797E" w14:textId="10CC00E3" w:rsidR="007341FC" w:rsidRPr="00BE5F5A" w:rsidRDefault="00464E85" w:rsidP="008A5C4A">
      <w:pPr>
        <w:pStyle w:val="Default"/>
        <w:rPr>
          <w:rFonts w:ascii="Times New Roman" w:hAnsi="Times New Roman" w:cs="Times New Roman"/>
          <w:bCs/>
          <w:color w:val="000000" w:themeColor="text1"/>
          <w:lang w:val="ru-RU"/>
        </w:rPr>
      </w:pPr>
      <w:r w:rsidRPr="00BE5F5A">
        <w:rPr>
          <w:rStyle w:val="Strong"/>
          <w:rFonts w:ascii="Times New Roman" w:hAnsi="Times New Roman" w:cs="Times New Roman"/>
          <w:b w:val="0"/>
          <w:lang w:val="ru-RU"/>
        </w:rPr>
        <w:t xml:space="preserve">1. </w:t>
      </w:r>
      <w:r w:rsidR="00BE5F5A" w:rsidRPr="00BE5F5A">
        <w:rPr>
          <w:rStyle w:val="Strong"/>
          <w:rFonts w:ascii="Times New Roman" w:hAnsi="Times New Roman" w:cs="Times New Roman"/>
          <w:b w:val="0"/>
          <w:lang w:val="ru-RU"/>
        </w:rPr>
        <w:t>Функциональные требования к центру мониторинга</w:t>
      </w:r>
      <w:r w:rsidRPr="00BE5F5A">
        <w:rPr>
          <w:rFonts w:ascii="Times New Roman" w:hAnsi="Times New Roman" w:cs="Times New Roman"/>
          <w:lang w:val="ru-RU"/>
        </w:rPr>
        <w:br/>
      </w:r>
      <w:r w:rsidRPr="00BE5F5A">
        <w:rPr>
          <w:rStyle w:val="Strong"/>
          <w:rFonts w:ascii="Times New Roman" w:hAnsi="Times New Roman" w:cs="Times New Roman"/>
          <w:b w:val="0"/>
          <w:lang w:val="ru-RU"/>
        </w:rPr>
        <w:t xml:space="preserve">1.1. </w:t>
      </w:r>
      <w:r w:rsidR="00BE5F5A" w:rsidRPr="00BE5F5A">
        <w:rPr>
          <w:rStyle w:val="Strong"/>
          <w:rFonts w:ascii="Times New Roman" w:hAnsi="Times New Roman" w:cs="Times New Roman"/>
          <w:b w:val="0"/>
          <w:lang w:val="ru-RU"/>
        </w:rPr>
        <w:t>Индикаторы игровой активности, события и инциденты</w:t>
      </w:r>
    </w:p>
    <w:p w14:paraId="16EDDD10" w14:textId="77777777" w:rsidR="00DA1F43" w:rsidRPr="00BE5F5A" w:rsidRDefault="00DA1F43" w:rsidP="00DA1F43">
      <w:pPr>
        <w:pStyle w:val="Default"/>
        <w:ind w:left="720"/>
        <w:rPr>
          <w:rFonts w:ascii="Times New Roman" w:hAnsi="Times New Roman" w:cs="Times New Roman"/>
          <w:bCs/>
          <w:color w:val="000000" w:themeColor="text1"/>
          <w:lang w:val="ru-RU"/>
        </w:rPr>
      </w:pPr>
    </w:p>
    <w:tbl>
      <w:tblPr>
        <w:tblW w:w="959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224"/>
      </w:tblGrid>
      <w:tr w:rsidR="00464E85" w:rsidRPr="00CF35EE" w14:paraId="100E6311" w14:textId="77777777" w:rsidTr="0069119C">
        <w:trPr>
          <w:trHeight w:val="150"/>
        </w:trPr>
        <w:tc>
          <w:tcPr>
            <w:tcW w:w="1368" w:type="dxa"/>
            <w:shd w:val="clear" w:color="auto" w:fill="BFBFBF" w:themeFill="background1" w:themeFillShade="BF"/>
          </w:tcPr>
          <w:p w14:paraId="3E46740C" w14:textId="3877DCDF" w:rsidR="00464E85" w:rsidRPr="00CF35EE" w:rsidRDefault="00BE5F5A" w:rsidP="00464E85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</w:t>
            </w:r>
            <w:r w:rsidR="00464E85" w:rsidRPr="00CF35EE">
              <w:rPr>
                <w:rFonts w:ascii="Times New Roman" w:hAnsi="Times New Roman" w:cs="Times New Roman"/>
              </w:rPr>
              <w:t xml:space="preserve"> | </w:t>
            </w:r>
          </w:p>
        </w:tc>
        <w:tc>
          <w:tcPr>
            <w:tcW w:w="8224" w:type="dxa"/>
            <w:shd w:val="clear" w:color="auto" w:fill="BFBFBF" w:themeFill="background1" w:themeFillShade="BF"/>
          </w:tcPr>
          <w:p w14:paraId="2FDEC3E8" w14:textId="4C8D7CA0" w:rsidR="00464E85" w:rsidRPr="00CF35EE" w:rsidRDefault="00464E85" w:rsidP="00464E85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298E" w:rsidRPr="00CF35EE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="0033298E"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298E" w:rsidRPr="00CF35EE">
              <w:rPr>
                <w:rFonts w:ascii="Times New Roman" w:hAnsi="Times New Roman" w:cs="Times New Roman"/>
              </w:rPr>
              <w:t>технических</w:t>
            </w:r>
            <w:proofErr w:type="spellEnd"/>
            <w:r w:rsidR="0033298E"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298E" w:rsidRPr="00CF35EE">
              <w:rPr>
                <w:rFonts w:ascii="Times New Roman" w:hAnsi="Times New Roman" w:cs="Times New Roman"/>
              </w:rPr>
              <w:t>требований</w:t>
            </w:r>
            <w:proofErr w:type="spellEnd"/>
          </w:p>
        </w:tc>
      </w:tr>
      <w:tr w:rsidR="00BA62DB" w:rsidRPr="006F319C" w14:paraId="2A8E2A41" w14:textId="77777777" w:rsidTr="0069119C">
        <w:trPr>
          <w:trHeight w:val="897"/>
        </w:trPr>
        <w:tc>
          <w:tcPr>
            <w:tcW w:w="1368" w:type="dxa"/>
          </w:tcPr>
          <w:p w14:paraId="12FB371B" w14:textId="77777777" w:rsidR="00DA1F43" w:rsidRPr="00CF35EE" w:rsidRDefault="00DA1F43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A7DB590" w14:textId="0F5AD05F" w:rsidR="00DA1F43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  <w:p w14:paraId="53AB3C57" w14:textId="77777777" w:rsidR="00DA1F43" w:rsidRPr="00CF35EE" w:rsidRDefault="00DA1F43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224" w:type="dxa"/>
          </w:tcPr>
          <w:p w14:paraId="6B36A613" w14:textId="1F0BC45A" w:rsidR="00CB63A0" w:rsidRPr="00CF35EE" w:rsidRDefault="0033298E" w:rsidP="003F77B0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Компания, созданная участником тендера, признанным победителем тендера на регулирование игровой деятельности (далее именуемая «Поставщик услуг»), будет собирать и обрабатывать данные с игровых устройств и связанных с ними систем, включая, помимо прочего, в соответствии с возможностями соответствующих сторонних систем: суммы ставок во время игры, суммы выигрышей, общее количество сыгранных игр, общие потери, выплаты джекпотов, тип игрового устройства и рабочее состояние устройства.</w:t>
            </w:r>
          </w:p>
        </w:tc>
      </w:tr>
      <w:tr w:rsidR="00C22A5E" w:rsidRPr="00CF35EE" w14:paraId="5A96A76E" w14:textId="77777777" w:rsidTr="00F9186F">
        <w:trPr>
          <w:trHeight w:val="2285"/>
        </w:trPr>
        <w:tc>
          <w:tcPr>
            <w:tcW w:w="1368" w:type="dxa"/>
          </w:tcPr>
          <w:p w14:paraId="275DE5DC" w14:textId="1EB8B724" w:rsidR="00C22A5E" w:rsidRPr="00CF35EE" w:rsidRDefault="00C22A5E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8224" w:type="dxa"/>
          </w:tcPr>
          <w:p w14:paraId="5847EE87" w14:textId="5E27ADB2" w:rsidR="00C22A5E" w:rsidRPr="00CF35EE" w:rsidRDefault="00651AC4" w:rsidP="00447111">
            <w:pPr>
              <w:pStyle w:val="NormalWeb"/>
              <w:jc w:val="both"/>
              <w:rPr>
                <w:color w:val="000000" w:themeColor="text1"/>
              </w:rPr>
            </w:pPr>
            <w:r w:rsidRPr="00CF35EE">
              <w:rPr>
                <w:lang w:val="ru-RU"/>
              </w:rPr>
              <w:t>Поставщик услуг будет собирать и обрабатывать данные с онлайн-игровых платформ, включая, помимо прочего, данные, поддерживаемые возможностями соответствующих сторонних систем: суммы ставок, суммы выигрышей, чистый результат, название (и версия, если таковая имеется), ожидаемый и фактический процент возврата игроку (</w:t>
            </w:r>
            <w:r w:rsidRPr="00CF35EE">
              <w:t>RTP</w:t>
            </w:r>
            <w:r w:rsidRPr="00CF35EE">
              <w:rPr>
                <w:lang w:val="ru-RU"/>
              </w:rPr>
              <w:t xml:space="preserve">), использование бонусов или бесплатных игр, выплаты джекпотов и, если таковая имеется, тип устройства, используемого игроком. </w:t>
            </w:r>
            <w:proofErr w:type="spellStart"/>
            <w:r w:rsidRPr="00CF35EE">
              <w:t>Частота</w:t>
            </w:r>
            <w:proofErr w:type="spellEnd"/>
            <w:r w:rsidRPr="00CF35EE">
              <w:t xml:space="preserve"> </w:t>
            </w:r>
            <w:proofErr w:type="spellStart"/>
            <w:r w:rsidRPr="00CF35EE">
              <w:t>сбора</w:t>
            </w:r>
            <w:proofErr w:type="spellEnd"/>
            <w:r w:rsidRPr="00CF35EE">
              <w:t xml:space="preserve"> и </w:t>
            </w:r>
            <w:proofErr w:type="spellStart"/>
            <w:r w:rsidRPr="00CF35EE">
              <w:t>расчета</w:t>
            </w:r>
            <w:proofErr w:type="spellEnd"/>
            <w:r w:rsidRPr="00CF35EE">
              <w:t xml:space="preserve"> RTP </w:t>
            </w:r>
            <w:proofErr w:type="spellStart"/>
            <w:r w:rsidRPr="00CF35EE">
              <w:t>будет</w:t>
            </w:r>
            <w:proofErr w:type="spellEnd"/>
            <w:r w:rsidRPr="00CF35EE">
              <w:t xml:space="preserve"> </w:t>
            </w:r>
            <w:proofErr w:type="spellStart"/>
            <w:r w:rsidRPr="00CF35EE">
              <w:t>согласована</w:t>
            </w:r>
            <w:proofErr w:type="spellEnd"/>
            <w:r w:rsidRPr="00CF35EE">
              <w:t xml:space="preserve"> </w:t>
            </w:r>
            <w:proofErr w:type="spellStart"/>
            <w:r w:rsidRPr="00CF35EE">
              <w:t>сторонами</w:t>
            </w:r>
            <w:proofErr w:type="spellEnd"/>
            <w:r w:rsidRPr="00CF35EE">
              <w:t>.</w:t>
            </w:r>
          </w:p>
        </w:tc>
      </w:tr>
      <w:tr w:rsidR="00C22A5E" w:rsidRPr="006F319C" w14:paraId="0CEDBEAC" w14:textId="77777777" w:rsidTr="0069119C">
        <w:trPr>
          <w:trHeight w:val="897"/>
        </w:trPr>
        <w:tc>
          <w:tcPr>
            <w:tcW w:w="1368" w:type="dxa"/>
          </w:tcPr>
          <w:p w14:paraId="576D9F43" w14:textId="08B3D887" w:rsidR="00C22A5E" w:rsidRPr="00CF35EE" w:rsidRDefault="00C22A5E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8224" w:type="dxa"/>
          </w:tcPr>
          <w:p w14:paraId="2383A8C1" w14:textId="005068AE" w:rsidR="00C22A5E" w:rsidRPr="00CF35EE" w:rsidRDefault="00B42407" w:rsidP="00447111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Поставщик услуг должен собирать и обрабатывать данные из систем ставок на спорт и тотализаторов, включая, помимо прочего, в соответствии с возможностями соответствующих сторонних систем: номер ставки, сумму ставки, окончательный результат, суммы выплат, аннулированные или отмененные ставки, скорректированные или перерасчетные ставки и суммы вывода средств, а также чистый доход от азартных игр по каждому событию или рынку ставок.</w:t>
            </w:r>
          </w:p>
        </w:tc>
      </w:tr>
      <w:tr w:rsidR="00C22A5E" w:rsidRPr="006F319C" w14:paraId="7DBE3DC7" w14:textId="77777777" w:rsidTr="0069119C">
        <w:trPr>
          <w:trHeight w:val="897"/>
        </w:trPr>
        <w:tc>
          <w:tcPr>
            <w:tcW w:w="1368" w:type="dxa"/>
          </w:tcPr>
          <w:p w14:paraId="02377FE8" w14:textId="31E1AF50" w:rsidR="00C22A5E" w:rsidRPr="00CF35EE" w:rsidRDefault="00C22A5E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8224" w:type="dxa"/>
          </w:tcPr>
          <w:p w14:paraId="26329657" w14:textId="6FF437C1" w:rsidR="00C22A5E" w:rsidRPr="00CF35EE" w:rsidRDefault="000F11F7" w:rsidP="00447111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Поставщик услуг обязан собирать и обрабатывать информацию обо всех финансовых операциях по счетам игроков, включая, помимо прочего: депозиты, внесенные игроками, запрошенные или осуществленные снятия средств, бонусные средства, добавленные на счета, и любые корректировки, внесенные оператором.</w:t>
            </w:r>
          </w:p>
        </w:tc>
      </w:tr>
      <w:tr w:rsidR="00BA62DB" w:rsidRPr="006F319C" w14:paraId="7E72AE4F" w14:textId="77777777" w:rsidTr="0069119C">
        <w:trPr>
          <w:trHeight w:val="897"/>
        </w:trPr>
        <w:tc>
          <w:tcPr>
            <w:tcW w:w="1368" w:type="dxa"/>
          </w:tcPr>
          <w:p w14:paraId="7E056F59" w14:textId="539E5577" w:rsidR="00DA1F43" w:rsidRPr="00CF35EE" w:rsidRDefault="007341FC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  <w:p w14:paraId="318DA989" w14:textId="77777777" w:rsidR="00DA1F43" w:rsidRPr="00CF35EE" w:rsidRDefault="00DA1F43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224" w:type="dxa"/>
          </w:tcPr>
          <w:p w14:paraId="22ADBE85" w14:textId="313228A3" w:rsidR="00DA1F43" w:rsidRPr="00CF35EE" w:rsidRDefault="000F11F7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обязан собирать и обрабатывать в режиме реального времени события онлайн-игр, связанные с активностью игроков, включая, помимо прочего, в соответствии с возможностями соответствующих сторонних систем: момент размещения или расчета ставки, момент использования бонуса или бесплатной игры, момент выигрыша джекпота.</w:t>
            </w:r>
          </w:p>
        </w:tc>
      </w:tr>
      <w:tr w:rsidR="00BA62DB" w:rsidRPr="006F319C" w14:paraId="7BE5F663" w14:textId="77777777" w:rsidTr="0069119C">
        <w:trPr>
          <w:trHeight w:val="897"/>
        </w:trPr>
        <w:tc>
          <w:tcPr>
            <w:tcW w:w="1368" w:type="dxa"/>
          </w:tcPr>
          <w:p w14:paraId="43BA21FE" w14:textId="03B6A478" w:rsidR="00C22A5E" w:rsidRPr="00CF35EE" w:rsidRDefault="007341FC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8224" w:type="dxa"/>
          </w:tcPr>
          <w:p w14:paraId="56B6F44C" w14:textId="6D0CA9AD" w:rsidR="00C22A5E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обязан собирать и обрабатывать в режиме реального времени все события, связанные с проведением каждой игры, включая, помимо прочего: начало или окончание игры или игрового раунда, а также обнаружение любых отклонений от ожидаемого результата игры.</w:t>
            </w:r>
          </w:p>
        </w:tc>
      </w:tr>
      <w:tr w:rsidR="00C22A5E" w:rsidRPr="006F319C" w14:paraId="073BC885" w14:textId="77777777" w:rsidTr="0069119C">
        <w:trPr>
          <w:trHeight w:val="897"/>
        </w:trPr>
        <w:tc>
          <w:tcPr>
            <w:tcW w:w="1368" w:type="dxa"/>
          </w:tcPr>
          <w:p w14:paraId="5ED1E04A" w14:textId="404F209E" w:rsidR="00C22A5E" w:rsidRPr="00CF35EE" w:rsidRDefault="007341FC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8224" w:type="dxa"/>
          </w:tcPr>
          <w:p w14:paraId="34965B5D" w14:textId="22FB4E0D" w:rsidR="00C22A5E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 xml:space="preserve">Поставщик услуг обязан собирать и обрабатывать в режиме реального времени все события, связанные с физическими игровыми устройствами, включая, помимо прочего, в соответствии с возможностями соответствующих сторонних систем: включение или выключение игрового устройства, </w:t>
            </w:r>
            <w:r w:rsidRPr="00CF35EE">
              <w:rPr>
                <w:rFonts w:ascii="Times New Roman" w:hAnsi="Times New Roman" w:cs="Times New Roman"/>
                <w:lang w:val="ru-RU"/>
              </w:rPr>
              <w:lastRenderedPageBreak/>
              <w:t>возникновение неисправности, обнаружение попытки вмешательства в работу устройства или мошенничества, а также потеря или восстановление связи.</w:t>
            </w:r>
          </w:p>
        </w:tc>
      </w:tr>
      <w:tr w:rsidR="00BA62DB" w:rsidRPr="006F319C" w14:paraId="400D7DEA" w14:textId="77777777" w:rsidTr="0069119C">
        <w:trPr>
          <w:trHeight w:val="897"/>
        </w:trPr>
        <w:tc>
          <w:tcPr>
            <w:tcW w:w="1368" w:type="dxa"/>
          </w:tcPr>
          <w:p w14:paraId="38C339DE" w14:textId="0064017F" w:rsidR="00C22A5E" w:rsidRPr="00CF35EE" w:rsidRDefault="007341FC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8</w:t>
            </w:r>
          </w:p>
        </w:tc>
        <w:tc>
          <w:tcPr>
            <w:tcW w:w="8224" w:type="dxa"/>
          </w:tcPr>
          <w:p w14:paraId="348FD968" w14:textId="756C2471" w:rsidR="00C22A5E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 xml:space="preserve">Поставщик услуг обязан собирать и обрабатывать в режиме реального времени все события, связанные с работой систем оператора, включая, помимо прочего: неудачные попытки передачи данных (транзакционные или периодические данные, которые, как ожидается, должны быть получены от </w:t>
            </w:r>
            <w:r w:rsidRPr="00CF35EE">
              <w:rPr>
                <w:rFonts w:ascii="Times New Roman" w:hAnsi="Times New Roman" w:cs="Times New Roman"/>
              </w:rPr>
              <w:t>CMS</w:t>
            </w:r>
            <w:r w:rsidRPr="00CF35EE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F35EE">
              <w:rPr>
                <w:rFonts w:ascii="Times New Roman" w:hAnsi="Times New Roman" w:cs="Times New Roman"/>
              </w:rPr>
              <w:t>iGP</w:t>
            </w:r>
            <w:proofErr w:type="spellEnd"/>
            <w:r w:rsidRPr="00CF35EE">
              <w:rPr>
                <w:rFonts w:ascii="Times New Roman" w:hAnsi="Times New Roman" w:cs="Times New Roman"/>
                <w:lang w:val="ru-RU"/>
              </w:rPr>
              <w:t xml:space="preserve"> или </w:t>
            </w:r>
            <w:r w:rsidRPr="00CF35EE">
              <w:rPr>
                <w:rFonts w:ascii="Times New Roman" w:hAnsi="Times New Roman" w:cs="Times New Roman"/>
              </w:rPr>
              <w:t>SBP</w:t>
            </w:r>
            <w:r w:rsidRPr="00CF35EE">
              <w:rPr>
                <w:rFonts w:ascii="Times New Roman" w:hAnsi="Times New Roman" w:cs="Times New Roman"/>
                <w:lang w:val="ru-RU"/>
              </w:rPr>
              <w:t>, но не отправляются), длительные периоды отсутствия связи, а также любые сбои в проверках качества данных или проверки достоверности данных.</w:t>
            </w:r>
          </w:p>
        </w:tc>
      </w:tr>
      <w:tr w:rsidR="00BA62DB" w:rsidRPr="006F319C" w14:paraId="1025974F" w14:textId="77777777" w:rsidTr="0069119C">
        <w:trPr>
          <w:trHeight w:val="897"/>
        </w:trPr>
        <w:tc>
          <w:tcPr>
            <w:tcW w:w="1368" w:type="dxa"/>
          </w:tcPr>
          <w:p w14:paraId="775E8C51" w14:textId="51C45798" w:rsidR="00C22A5E" w:rsidRPr="00CF35EE" w:rsidRDefault="007341FC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8224" w:type="dxa"/>
          </w:tcPr>
          <w:p w14:paraId="013A015B" w14:textId="67984140" w:rsidR="00C22A5E" w:rsidRPr="00CF35EE" w:rsidRDefault="00CF35EE" w:rsidP="00447111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Поставщик услуг обязан собирать и обрабатывать в режиме реального времени все финансовые события, которые могут повлиять на доход от азартных игр, включая, помимо прочего: выигрыши, выплаченные вручную, рекламные бонусы, выигрыши джекпотов.</w:t>
            </w:r>
          </w:p>
        </w:tc>
      </w:tr>
      <w:tr w:rsidR="003F77B0" w:rsidRPr="006F319C" w14:paraId="55C16D00" w14:textId="77777777" w:rsidTr="0069119C">
        <w:trPr>
          <w:trHeight w:val="897"/>
        </w:trPr>
        <w:tc>
          <w:tcPr>
            <w:tcW w:w="1368" w:type="dxa"/>
          </w:tcPr>
          <w:p w14:paraId="651E26D2" w14:textId="29AF8966" w:rsidR="003F77B0" w:rsidRPr="00CF35EE" w:rsidRDefault="003F77B0" w:rsidP="003F77B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  <w:p w14:paraId="50C43C13" w14:textId="77777777" w:rsidR="003F77B0" w:rsidRPr="00CF35EE" w:rsidRDefault="003F77B0" w:rsidP="003F77B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224" w:type="dxa"/>
          </w:tcPr>
          <w:p w14:paraId="1341936D" w14:textId="6085736A" w:rsidR="003F77B0" w:rsidRPr="00CF35EE" w:rsidRDefault="00CF35EE" w:rsidP="003F77B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обязан выявлять и классифицировать критические инциденты, включая, помимо прочего, в соответствии с возможностями соответствующих сторонних систем: мошенничество, повторные неудачные транзакции, длительный период бездействия, значительные отклонения в проценте возврата игроку (</w:t>
            </w:r>
            <w:r w:rsidRPr="00CF35EE">
              <w:rPr>
                <w:rFonts w:ascii="Times New Roman" w:hAnsi="Times New Roman" w:cs="Times New Roman"/>
              </w:rPr>
              <w:t>RTP</w:t>
            </w:r>
            <w:r w:rsidRPr="00CF35EE">
              <w:rPr>
                <w:rFonts w:ascii="Times New Roman" w:hAnsi="Times New Roman" w:cs="Times New Roman"/>
                <w:lang w:val="ru-RU"/>
              </w:rPr>
              <w:t>), сбои в работе джекпота (при наличии такой возможности).</w:t>
            </w:r>
          </w:p>
        </w:tc>
      </w:tr>
      <w:tr w:rsidR="003F77B0" w:rsidRPr="006F319C" w14:paraId="22E2CBA3" w14:textId="77777777" w:rsidTr="0069119C">
        <w:trPr>
          <w:trHeight w:val="897"/>
        </w:trPr>
        <w:tc>
          <w:tcPr>
            <w:tcW w:w="1368" w:type="dxa"/>
          </w:tcPr>
          <w:p w14:paraId="2D15177C" w14:textId="1C2BABD8" w:rsidR="003F77B0" w:rsidRPr="00CF35EE" w:rsidRDefault="003F77B0" w:rsidP="003F77B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8224" w:type="dxa"/>
          </w:tcPr>
          <w:p w14:paraId="1D32C8D7" w14:textId="7E378E5C" w:rsidR="003F77B0" w:rsidRPr="00CF35EE" w:rsidRDefault="00CF35EE" w:rsidP="003F77B0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Поставщик услуг обязан выявлять инциденты высокого приоритета, включая, помимо прочего: нарушения целостности данных и неоднократные задержки передачи данных.</w:t>
            </w:r>
          </w:p>
        </w:tc>
      </w:tr>
    </w:tbl>
    <w:p w14:paraId="787F7FE0" w14:textId="77777777" w:rsidR="007B476E" w:rsidRPr="00CF35EE" w:rsidRDefault="007B476E" w:rsidP="00447111">
      <w:pPr>
        <w:pStyle w:val="Default"/>
        <w:ind w:left="720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</w:p>
    <w:p w14:paraId="5EF36BA8" w14:textId="035B5915" w:rsidR="009B7346" w:rsidRPr="00CF35EE" w:rsidRDefault="00EE110A" w:rsidP="00447111">
      <w:pPr>
        <w:pStyle w:val="Default"/>
        <w:ind w:left="720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 w:rsidRPr="00CF35EE">
        <w:rPr>
          <w:rFonts w:ascii="Times New Roman" w:hAnsi="Times New Roman" w:cs="Times New Roman"/>
          <w:lang w:val="ru-RU"/>
        </w:rPr>
        <w:t xml:space="preserve">1.2. </w:t>
      </w:r>
      <w:r w:rsidR="00CF35EE" w:rsidRPr="00CF35EE">
        <w:rPr>
          <w:rFonts w:ascii="Times New Roman" w:hAnsi="Times New Roman" w:cs="Times New Roman"/>
          <w:lang w:val="ru-RU"/>
        </w:rPr>
        <w:t>Требования к интерфейсу прикладного программирования (</w:t>
      </w:r>
      <w:r w:rsidR="00CF35EE" w:rsidRPr="00CF35EE">
        <w:rPr>
          <w:rFonts w:ascii="Times New Roman" w:hAnsi="Times New Roman" w:cs="Times New Roman"/>
        </w:rPr>
        <w:t>API</w:t>
      </w:r>
      <w:r w:rsidR="00CF35EE" w:rsidRPr="00CF35EE">
        <w:rPr>
          <w:rFonts w:ascii="Times New Roman" w:hAnsi="Times New Roman" w:cs="Times New Roman"/>
          <w:lang w:val="ru-RU"/>
        </w:rPr>
        <w:t>)</w:t>
      </w:r>
    </w:p>
    <w:tbl>
      <w:tblPr>
        <w:tblW w:w="959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224"/>
      </w:tblGrid>
      <w:tr w:rsidR="00EE110A" w:rsidRPr="00CF35EE" w14:paraId="5E52A3C4" w14:textId="77777777" w:rsidTr="0069119C">
        <w:trPr>
          <w:trHeight w:val="150"/>
        </w:trPr>
        <w:tc>
          <w:tcPr>
            <w:tcW w:w="1368" w:type="dxa"/>
            <w:shd w:val="clear" w:color="auto" w:fill="BFBFBF" w:themeFill="background1" w:themeFillShade="BF"/>
          </w:tcPr>
          <w:p w14:paraId="3B75F515" w14:textId="06F9E8B6" w:rsidR="00EE110A" w:rsidRPr="00CF35EE" w:rsidRDefault="00BE5F5A" w:rsidP="00EE110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Номер</w:t>
            </w:r>
            <w:proofErr w:type="spellEnd"/>
            <w:r w:rsidR="00EE110A" w:rsidRPr="00CF35EE">
              <w:rPr>
                <w:rFonts w:ascii="Times New Roman" w:hAnsi="Times New Roman" w:cs="Times New Roman"/>
              </w:rPr>
              <w:t xml:space="preserve"> | </w:t>
            </w:r>
          </w:p>
        </w:tc>
        <w:tc>
          <w:tcPr>
            <w:tcW w:w="8224" w:type="dxa"/>
            <w:shd w:val="clear" w:color="auto" w:fill="BFBFBF" w:themeFill="background1" w:themeFillShade="BF"/>
          </w:tcPr>
          <w:p w14:paraId="3747F36E" w14:textId="3370F509" w:rsidR="00EE110A" w:rsidRPr="00CF35EE" w:rsidRDefault="00EE110A" w:rsidP="00EE110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5EE" w:rsidRPr="00CF35EE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="00CF35EE"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5EE" w:rsidRPr="00CF35EE">
              <w:rPr>
                <w:rFonts w:ascii="Times New Roman" w:hAnsi="Times New Roman" w:cs="Times New Roman"/>
              </w:rPr>
              <w:t>технических</w:t>
            </w:r>
            <w:proofErr w:type="spellEnd"/>
            <w:r w:rsidR="00CF35EE"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5EE" w:rsidRPr="00CF35EE">
              <w:rPr>
                <w:rFonts w:ascii="Times New Roman" w:hAnsi="Times New Roman" w:cs="Times New Roman"/>
              </w:rPr>
              <w:t>требований</w:t>
            </w:r>
            <w:proofErr w:type="spellEnd"/>
          </w:p>
        </w:tc>
      </w:tr>
      <w:tr w:rsidR="00AA6329" w:rsidRPr="006F319C" w14:paraId="487CD8F6" w14:textId="77777777" w:rsidTr="0069119C">
        <w:trPr>
          <w:trHeight w:val="897"/>
        </w:trPr>
        <w:tc>
          <w:tcPr>
            <w:tcW w:w="1368" w:type="dxa"/>
          </w:tcPr>
          <w:p w14:paraId="2F0DF888" w14:textId="77777777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6045305" w14:textId="2875BE9D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5171B5" w:rsidRPr="00CF35EE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  <w:p w14:paraId="43FA9676" w14:textId="77777777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224" w:type="dxa"/>
          </w:tcPr>
          <w:p w14:paraId="7F6B0A73" w14:textId="3CD42F82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должен разработать и предоставить защищенный интерфейс, позволяющий всем лицензированным наземным и онлайн-игровым системам передавать необходимые игровые данные в систему мониторинга практически в режиме реального времени. Интерфейс должен поддерживать зашифрованную связь, уникальные идентификаторы записей, понятные сообщения об ошибках и ответы с подтверждением.</w:t>
            </w:r>
          </w:p>
        </w:tc>
      </w:tr>
      <w:tr w:rsidR="00AA6329" w:rsidRPr="006F319C" w14:paraId="315D1B6D" w14:textId="77777777" w:rsidTr="0069119C">
        <w:trPr>
          <w:trHeight w:val="897"/>
        </w:trPr>
        <w:tc>
          <w:tcPr>
            <w:tcW w:w="1368" w:type="dxa"/>
          </w:tcPr>
          <w:p w14:paraId="2AF1AC12" w14:textId="10A07D39" w:rsidR="00AA6329" w:rsidRPr="00CF35EE" w:rsidRDefault="005171B5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8224" w:type="dxa"/>
          </w:tcPr>
          <w:p w14:paraId="1462E7A3" w14:textId="4276EE23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должен разработать и предоставить защищенный интерфейс, позволяющий операторам проверять, находится ли игрок в списке исключений, используя только минимально необходимые данные для подтверждения статуса исключения в соответствии с применимыми правовыми, нормативными и техническими требованиями. Это может включать интеграцию с национальным реестром населения, базой данных налогоплательщиков Государственного налогового комитета и безопасное ведение списка исключений.</w:t>
            </w:r>
          </w:p>
        </w:tc>
      </w:tr>
      <w:tr w:rsidR="00AA6329" w:rsidRPr="006F319C" w14:paraId="2C4C65F7" w14:textId="77777777" w:rsidTr="001414BB">
        <w:trPr>
          <w:trHeight w:val="836"/>
        </w:trPr>
        <w:tc>
          <w:tcPr>
            <w:tcW w:w="1368" w:type="dxa"/>
          </w:tcPr>
          <w:p w14:paraId="219D88A4" w14:textId="36E55B25" w:rsidR="00AA6329" w:rsidRPr="00CF35EE" w:rsidRDefault="005171B5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8224" w:type="dxa"/>
          </w:tcPr>
          <w:p w14:paraId="338FBCD7" w14:textId="73283415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обязан предоставлять всем операторам и их системным провайдерам поддержку в интеграции, инструменты тестирования и техническую документацию для обеспечения успешного подключения к системе мониторинга.</w:t>
            </w:r>
          </w:p>
        </w:tc>
      </w:tr>
    </w:tbl>
    <w:p w14:paraId="09F070C0" w14:textId="77777777" w:rsidR="009B7346" w:rsidRPr="00CF35EE" w:rsidRDefault="009B7346" w:rsidP="00447111">
      <w:pPr>
        <w:pStyle w:val="Default"/>
        <w:ind w:left="720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</w:p>
    <w:p w14:paraId="68223C2E" w14:textId="77777777" w:rsidR="00663CC6" w:rsidRPr="00CF35EE" w:rsidRDefault="00663CC6" w:rsidP="00447111">
      <w:pPr>
        <w:jc w:val="both"/>
        <w:rPr>
          <w:rFonts w:ascii="Times New Roman" w:hAnsi="Times New Roman" w:cs="Times New Roman"/>
          <w:bCs/>
          <w:color w:val="000000" w:themeColor="text1"/>
          <w:kern w:val="0"/>
          <w:lang w:val="ru-RU"/>
        </w:rPr>
      </w:pPr>
      <w:r w:rsidRPr="00CF35EE">
        <w:rPr>
          <w:rFonts w:ascii="Times New Roman" w:hAnsi="Times New Roman" w:cs="Times New Roman"/>
          <w:bCs/>
          <w:color w:val="000000" w:themeColor="text1"/>
          <w:lang w:val="ru-RU"/>
        </w:rPr>
        <w:br w:type="page"/>
      </w:r>
    </w:p>
    <w:p w14:paraId="30F363C0" w14:textId="7CD0A9B0" w:rsidR="009B7346" w:rsidRPr="00CF35EE" w:rsidRDefault="00EE110A" w:rsidP="00447111">
      <w:pPr>
        <w:pStyle w:val="Default"/>
        <w:ind w:left="720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 w:rsidRPr="00CF35EE">
        <w:rPr>
          <w:rFonts w:ascii="Times New Roman" w:hAnsi="Times New Roman" w:cs="Times New Roman"/>
          <w:lang w:val="ru-RU"/>
        </w:rPr>
        <w:lastRenderedPageBreak/>
        <w:t>1.3</w:t>
      </w:r>
      <w:r w:rsidR="00CF35EE" w:rsidRPr="00CF35EE">
        <w:rPr>
          <w:rFonts w:ascii="Times New Roman" w:hAnsi="Times New Roman" w:cs="Times New Roman"/>
          <w:lang w:val="ru-RU"/>
        </w:rPr>
        <w:t>.Требования к хранению и целостности данных</w:t>
      </w:r>
    </w:p>
    <w:tbl>
      <w:tblPr>
        <w:tblW w:w="959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224"/>
      </w:tblGrid>
      <w:tr w:rsidR="00EE110A" w:rsidRPr="00CF35EE" w14:paraId="27BED708" w14:textId="77777777" w:rsidTr="0069119C">
        <w:trPr>
          <w:trHeight w:val="150"/>
        </w:trPr>
        <w:tc>
          <w:tcPr>
            <w:tcW w:w="1368" w:type="dxa"/>
            <w:shd w:val="clear" w:color="auto" w:fill="BFBFBF" w:themeFill="background1" w:themeFillShade="BF"/>
          </w:tcPr>
          <w:p w14:paraId="04469D09" w14:textId="431561BF" w:rsidR="00EE110A" w:rsidRPr="00CF35EE" w:rsidRDefault="00BE5F5A" w:rsidP="00EE110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Номер</w:t>
            </w:r>
            <w:proofErr w:type="spellEnd"/>
            <w:r w:rsidR="00EE110A" w:rsidRPr="00CF35EE">
              <w:rPr>
                <w:rFonts w:ascii="Times New Roman" w:hAnsi="Times New Roman" w:cs="Times New Roman"/>
              </w:rPr>
              <w:t xml:space="preserve">| </w:t>
            </w:r>
          </w:p>
        </w:tc>
        <w:tc>
          <w:tcPr>
            <w:tcW w:w="8224" w:type="dxa"/>
            <w:shd w:val="clear" w:color="auto" w:fill="BFBFBF" w:themeFill="background1" w:themeFillShade="BF"/>
          </w:tcPr>
          <w:p w14:paraId="24032568" w14:textId="4C4D7E42" w:rsidR="00EE110A" w:rsidRPr="00CF35EE" w:rsidRDefault="00CF35EE" w:rsidP="00EE110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</w:rPr>
              <w:t>технических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</w:rPr>
              <w:t>требований</w:t>
            </w:r>
            <w:proofErr w:type="spellEnd"/>
          </w:p>
        </w:tc>
      </w:tr>
      <w:tr w:rsidR="00AA6329" w:rsidRPr="006F319C" w14:paraId="2DF7382E" w14:textId="77777777" w:rsidTr="0069119C">
        <w:trPr>
          <w:trHeight w:val="897"/>
        </w:trPr>
        <w:tc>
          <w:tcPr>
            <w:tcW w:w="1368" w:type="dxa"/>
          </w:tcPr>
          <w:p w14:paraId="282E878D" w14:textId="77777777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C130637" w14:textId="374103AE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E06799" w:rsidRPr="00CF35EE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  <w:p w14:paraId="2D48BCC1" w14:textId="77777777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224" w:type="dxa"/>
          </w:tcPr>
          <w:p w14:paraId="5A7DFA46" w14:textId="27C6D959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обязан ежедневно и ежемесячно проводить проверки сверки данных для подтверждения соответствия данных, полученных от операторов, данным, хранящимся в их внутренних системах, при условии предоставления соответствующего доступа.</w:t>
            </w:r>
          </w:p>
        </w:tc>
      </w:tr>
      <w:tr w:rsidR="00AA6329" w:rsidRPr="006F319C" w14:paraId="02DF3BDA" w14:textId="77777777" w:rsidTr="001414BB">
        <w:trPr>
          <w:trHeight w:val="683"/>
        </w:trPr>
        <w:tc>
          <w:tcPr>
            <w:tcW w:w="1368" w:type="dxa"/>
          </w:tcPr>
          <w:p w14:paraId="4293354B" w14:textId="269092ED" w:rsidR="00AA6329" w:rsidRPr="00CF35EE" w:rsidRDefault="00E0679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F319C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  <w:bookmarkStart w:id="0" w:name="_GoBack"/>
            <w:bookmarkEnd w:id="0"/>
          </w:p>
        </w:tc>
        <w:tc>
          <w:tcPr>
            <w:tcW w:w="8224" w:type="dxa"/>
          </w:tcPr>
          <w:p w14:paraId="24704A4D" w14:textId="1939FF32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обязан хранить данные об игровой активности в защищенной среде в течение минимального периода, определяемого в соответствии с применимыми правовыми, нормативными и техническими требованиями, обеспечивая возможность восстановления данных для проведения аудита или расследований. Уровень детализации данных и сроки хранения могут варьироваться в зависимости от типа/классификации данных.</w:t>
            </w:r>
          </w:p>
        </w:tc>
      </w:tr>
      <w:tr w:rsidR="00AA6329" w:rsidRPr="006F319C" w14:paraId="340D4144" w14:textId="77777777" w:rsidTr="001414BB">
        <w:trPr>
          <w:trHeight w:val="683"/>
        </w:trPr>
        <w:tc>
          <w:tcPr>
            <w:tcW w:w="1368" w:type="dxa"/>
          </w:tcPr>
          <w:p w14:paraId="7EDDF903" w14:textId="6EB77578" w:rsidR="00AA6329" w:rsidRPr="00CF35EE" w:rsidRDefault="00E0679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8224" w:type="dxa"/>
          </w:tcPr>
          <w:p w14:paraId="24A6F4E2" w14:textId="03481133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обязан предотвращать дублирование транзакций путем внедрения контроля последовательности и проверки временных меток.</w:t>
            </w:r>
          </w:p>
        </w:tc>
      </w:tr>
      <w:tr w:rsidR="00AA6329" w:rsidRPr="006F319C" w14:paraId="07907B65" w14:textId="77777777" w:rsidTr="001414BB">
        <w:trPr>
          <w:trHeight w:val="683"/>
        </w:trPr>
        <w:tc>
          <w:tcPr>
            <w:tcW w:w="1368" w:type="dxa"/>
          </w:tcPr>
          <w:p w14:paraId="558070FC" w14:textId="5227D1BA" w:rsidR="00AA6329" w:rsidRPr="00CF35EE" w:rsidRDefault="00E0679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8224" w:type="dxa"/>
          </w:tcPr>
          <w:p w14:paraId="3B7B62F7" w14:textId="69BB5347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обязан выявлять отсутствующие транзакции, записи, расположенные не в правильной последовательности, и пробелы в данных, используя возможности соответствующих сторонних систем и структур данных.</w:t>
            </w:r>
          </w:p>
        </w:tc>
      </w:tr>
      <w:tr w:rsidR="00AA6329" w:rsidRPr="006F319C" w14:paraId="6C6BD01C" w14:textId="77777777" w:rsidTr="001414BB">
        <w:trPr>
          <w:trHeight w:val="683"/>
        </w:trPr>
        <w:tc>
          <w:tcPr>
            <w:tcW w:w="1368" w:type="dxa"/>
          </w:tcPr>
          <w:p w14:paraId="5F68E015" w14:textId="67A4A559" w:rsidR="00AA6329" w:rsidRPr="00CF35EE" w:rsidRDefault="00E0679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19</w:t>
            </w:r>
          </w:p>
          <w:p w14:paraId="3E912EB0" w14:textId="347DF691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224" w:type="dxa"/>
          </w:tcPr>
          <w:p w14:paraId="62B8F3BF" w14:textId="3BB91103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 xml:space="preserve">Поставщик услуг должен обеспечить криптографическую проверяемость и защиту от несанкционированного изменения всех данных игровых транзакций при их хранении и обработке, используя стандартные отраслевые механизмы, такие как неизменяемое хранилище, цифровые подписи, хеширование, технология </w:t>
            </w:r>
            <w:r w:rsidRPr="00CF35EE">
              <w:rPr>
                <w:rFonts w:ascii="Times New Roman" w:hAnsi="Times New Roman" w:cs="Times New Roman"/>
              </w:rPr>
              <w:t>WORM</w:t>
            </w:r>
            <w:r w:rsidRPr="00CF35EE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CF35EE">
              <w:rPr>
                <w:rFonts w:ascii="Times New Roman" w:hAnsi="Times New Roman" w:cs="Times New Roman"/>
              </w:rPr>
              <w:t>write</w:t>
            </w:r>
            <w:r w:rsidRPr="00CF35EE">
              <w:rPr>
                <w:rFonts w:ascii="Times New Roman" w:hAnsi="Times New Roman" w:cs="Times New Roman"/>
                <w:lang w:val="ru-RU"/>
              </w:rPr>
              <w:t>-</w:t>
            </w:r>
            <w:r w:rsidRPr="00CF35EE">
              <w:rPr>
                <w:rFonts w:ascii="Times New Roman" w:hAnsi="Times New Roman" w:cs="Times New Roman"/>
              </w:rPr>
              <w:t>once</w:t>
            </w:r>
            <w:r w:rsidRPr="00CF35EE">
              <w:rPr>
                <w:rFonts w:ascii="Times New Roman" w:hAnsi="Times New Roman" w:cs="Times New Roman"/>
                <w:lang w:val="ru-RU"/>
              </w:rPr>
              <w:t>-</w:t>
            </w:r>
            <w:r w:rsidRPr="00CF35EE">
              <w:rPr>
                <w:rFonts w:ascii="Times New Roman" w:hAnsi="Times New Roman" w:cs="Times New Roman"/>
              </w:rPr>
              <w:t>read</w:t>
            </w:r>
            <w:r w:rsidRPr="00CF35EE">
              <w:rPr>
                <w:rFonts w:ascii="Times New Roman" w:hAnsi="Times New Roman" w:cs="Times New Roman"/>
                <w:lang w:val="ru-RU"/>
              </w:rPr>
              <w:t>-</w:t>
            </w:r>
            <w:r w:rsidRPr="00CF35EE">
              <w:rPr>
                <w:rFonts w:ascii="Times New Roman" w:hAnsi="Times New Roman" w:cs="Times New Roman"/>
              </w:rPr>
              <w:t>many</w:t>
            </w:r>
            <w:r w:rsidRPr="00CF35EE">
              <w:rPr>
                <w:rFonts w:ascii="Times New Roman" w:hAnsi="Times New Roman" w:cs="Times New Roman"/>
                <w:lang w:val="ru-RU"/>
              </w:rPr>
              <w:t>) или эквивалентные методы.</w:t>
            </w:r>
          </w:p>
        </w:tc>
      </w:tr>
      <w:tr w:rsidR="00AA6329" w:rsidRPr="006F319C" w14:paraId="205F2C49" w14:textId="77777777" w:rsidTr="001414BB">
        <w:trPr>
          <w:trHeight w:val="683"/>
        </w:trPr>
        <w:tc>
          <w:tcPr>
            <w:tcW w:w="1368" w:type="dxa"/>
          </w:tcPr>
          <w:p w14:paraId="67A46FE7" w14:textId="3E0B8E8A" w:rsidR="00AA6329" w:rsidRPr="00CF35EE" w:rsidRDefault="00E0679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8224" w:type="dxa"/>
          </w:tcPr>
          <w:p w14:paraId="2A65D9BF" w14:textId="2C051984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самостоятельно пересчитывает валовой доход от азартных игр (</w:t>
            </w:r>
            <w:r w:rsidRPr="00CF35EE">
              <w:rPr>
                <w:rFonts w:ascii="Times New Roman" w:hAnsi="Times New Roman" w:cs="Times New Roman"/>
              </w:rPr>
              <w:t>GGR</w:t>
            </w:r>
            <w:r w:rsidRPr="00CF35EE">
              <w:rPr>
                <w:rFonts w:ascii="Times New Roman" w:hAnsi="Times New Roman" w:cs="Times New Roman"/>
                <w:lang w:val="ru-RU"/>
              </w:rPr>
              <w:t>) на основе данных первичных счетчиков и транзакций.</w:t>
            </w:r>
          </w:p>
        </w:tc>
      </w:tr>
      <w:tr w:rsidR="00AA6329" w:rsidRPr="006F319C" w14:paraId="57DEC727" w14:textId="77777777" w:rsidTr="001414BB">
        <w:trPr>
          <w:trHeight w:val="683"/>
        </w:trPr>
        <w:tc>
          <w:tcPr>
            <w:tcW w:w="1368" w:type="dxa"/>
          </w:tcPr>
          <w:p w14:paraId="7728D6FA" w14:textId="55E39FE1" w:rsidR="00AA6329" w:rsidRPr="00CF35EE" w:rsidRDefault="00E0679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  <w:tc>
          <w:tcPr>
            <w:tcW w:w="8224" w:type="dxa"/>
          </w:tcPr>
          <w:p w14:paraId="74CC2CC7" w14:textId="3C356466" w:rsidR="00AA6329" w:rsidRPr="00CF35EE" w:rsidRDefault="00CF35EE" w:rsidP="00447111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Поставщик услуг обязан вести полный журнал аудита данных приложения, включая подробные записи запросов к базе данных и сгенерированные отчеты.</w:t>
            </w:r>
          </w:p>
        </w:tc>
      </w:tr>
      <w:tr w:rsidR="00AA6329" w:rsidRPr="006F319C" w14:paraId="0A6CB9BC" w14:textId="77777777" w:rsidTr="001414BB">
        <w:trPr>
          <w:trHeight w:val="683"/>
        </w:trPr>
        <w:tc>
          <w:tcPr>
            <w:tcW w:w="1368" w:type="dxa"/>
          </w:tcPr>
          <w:p w14:paraId="055978C6" w14:textId="1E59A78B" w:rsidR="00AA6329" w:rsidRPr="00CF35EE" w:rsidRDefault="00E0679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8224" w:type="dxa"/>
          </w:tcPr>
          <w:p w14:paraId="547AE9EB" w14:textId="3792E4AF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обязан собирать все данные об игровой активности практически в режиме реального времени с максимальной сквозной задержкой не более 3 секунд, за исключением задержек, вызванных системами оператора, системами третьих лиц, внешними сетями или другими факторами, не зависящими от поставщика услуг.</w:t>
            </w:r>
          </w:p>
        </w:tc>
      </w:tr>
    </w:tbl>
    <w:p w14:paraId="4907BF6F" w14:textId="77777777" w:rsidR="001414BB" w:rsidRPr="00CF35EE" w:rsidRDefault="001414BB" w:rsidP="00447111">
      <w:pPr>
        <w:pStyle w:val="Default"/>
        <w:ind w:left="720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</w:p>
    <w:p w14:paraId="019591BC" w14:textId="7871569C" w:rsidR="00C53617" w:rsidRPr="00CF35EE" w:rsidRDefault="00EE110A" w:rsidP="00447111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CF35EE">
        <w:rPr>
          <w:rFonts w:ascii="Times New Roman" w:hAnsi="Times New Roman" w:cs="Times New Roman"/>
        </w:rPr>
        <w:t xml:space="preserve">1.4. </w:t>
      </w:r>
      <w:proofErr w:type="spellStart"/>
      <w:r w:rsidR="00CF35EE" w:rsidRPr="00CF35EE">
        <w:rPr>
          <w:rFonts w:ascii="Times New Roman" w:hAnsi="Times New Roman" w:cs="Times New Roman"/>
        </w:rPr>
        <w:t>Требования</w:t>
      </w:r>
      <w:proofErr w:type="spellEnd"/>
      <w:r w:rsidR="00CF35EE" w:rsidRPr="00CF35EE">
        <w:rPr>
          <w:rFonts w:ascii="Times New Roman" w:hAnsi="Times New Roman" w:cs="Times New Roman"/>
        </w:rPr>
        <w:t xml:space="preserve"> к </w:t>
      </w:r>
      <w:proofErr w:type="spellStart"/>
      <w:r w:rsidR="00CF35EE" w:rsidRPr="00CF35EE">
        <w:rPr>
          <w:rFonts w:ascii="Times New Roman" w:hAnsi="Times New Roman" w:cs="Times New Roman"/>
        </w:rPr>
        <w:t>физической</w:t>
      </w:r>
      <w:proofErr w:type="spellEnd"/>
      <w:r w:rsidR="00CF35EE" w:rsidRPr="00CF35EE">
        <w:rPr>
          <w:rFonts w:ascii="Times New Roman" w:hAnsi="Times New Roman" w:cs="Times New Roman"/>
        </w:rPr>
        <w:t xml:space="preserve"> </w:t>
      </w:r>
      <w:proofErr w:type="spellStart"/>
      <w:r w:rsidR="00CF35EE" w:rsidRPr="00CF35EE">
        <w:rPr>
          <w:rFonts w:ascii="Times New Roman" w:hAnsi="Times New Roman" w:cs="Times New Roman"/>
        </w:rPr>
        <w:t>инфраструктуре</w:t>
      </w:r>
      <w:proofErr w:type="spellEnd"/>
    </w:p>
    <w:tbl>
      <w:tblPr>
        <w:tblW w:w="959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224"/>
      </w:tblGrid>
      <w:tr w:rsidR="00EE110A" w:rsidRPr="00CF35EE" w14:paraId="28899271" w14:textId="77777777" w:rsidTr="00F16B6B">
        <w:trPr>
          <w:trHeight w:val="150"/>
        </w:trPr>
        <w:tc>
          <w:tcPr>
            <w:tcW w:w="1368" w:type="dxa"/>
            <w:shd w:val="clear" w:color="auto" w:fill="BFBFBF" w:themeFill="background1" w:themeFillShade="BF"/>
          </w:tcPr>
          <w:p w14:paraId="62049071" w14:textId="2BCDAD11" w:rsidR="00EE110A" w:rsidRPr="00CF35EE" w:rsidRDefault="00BE5F5A" w:rsidP="00EE110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Номер</w:t>
            </w:r>
            <w:proofErr w:type="spellEnd"/>
            <w:r w:rsidR="00EE110A" w:rsidRPr="00CF35EE">
              <w:rPr>
                <w:rFonts w:ascii="Times New Roman" w:hAnsi="Times New Roman" w:cs="Times New Roman"/>
              </w:rPr>
              <w:t xml:space="preserve"> | </w:t>
            </w:r>
          </w:p>
        </w:tc>
        <w:tc>
          <w:tcPr>
            <w:tcW w:w="8224" w:type="dxa"/>
            <w:shd w:val="clear" w:color="auto" w:fill="BFBFBF" w:themeFill="background1" w:themeFillShade="BF"/>
          </w:tcPr>
          <w:p w14:paraId="64263344" w14:textId="3B21AA2D" w:rsidR="00EE110A" w:rsidRPr="00CF35EE" w:rsidRDefault="00EE110A" w:rsidP="00EE110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5EE" w:rsidRPr="00CF35EE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="00CF35EE"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5EE" w:rsidRPr="00CF35EE">
              <w:rPr>
                <w:rFonts w:ascii="Times New Roman" w:hAnsi="Times New Roman" w:cs="Times New Roman"/>
              </w:rPr>
              <w:t>технических</w:t>
            </w:r>
            <w:proofErr w:type="spellEnd"/>
            <w:r w:rsidR="00CF35EE"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5EE" w:rsidRPr="00CF35EE">
              <w:rPr>
                <w:rFonts w:ascii="Times New Roman" w:hAnsi="Times New Roman" w:cs="Times New Roman"/>
              </w:rPr>
              <w:t>требований</w:t>
            </w:r>
            <w:proofErr w:type="spellEnd"/>
          </w:p>
        </w:tc>
      </w:tr>
      <w:tr w:rsidR="00AA6329" w:rsidRPr="006F319C" w14:paraId="07DEE992" w14:textId="77777777" w:rsidTr="00F16B6B">
        <w:trPr>
          <w:trHeight w:val="897"/>
        </w:trPr>
        <w:tc>
          <w:tcPr>
            <w:tcW w:w="1368" w:type="dxa"/>
          </w:tcPr>
          <w:p w14:paraId="74D50B9F" w14:textId="77777777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C2BBC43" w14:textId="1A36E29E" w:rsidR="00AA6329" w:rsidRPr="00CF35EE" w:rsidRDefault="00E0679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  <w:p w14:paraId="3BB66DC0" w14:textId="77777777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224" w:type="dxa"/>
          </w:tcPr>
          <w:p w14:paraId="609D269B" w14:textId="59331287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должен создать и эксплуатировать как минимум один оперативный объект в Республике Армения и, при необходимости, предоставить дополнительные объекты для поддержки системы мониторинга.</w:t>
            </w:r>
          </w:p>
        </w:tc>
      </w:tr>
      <w:tr w:rsidR="00AA6329" w:rsidRPr="006F319C" w14:paraId="302719EC" w14:textId="77777777" w:rsidTr="00F16B6B">
        <w:trPr>
          <w:trHeight w:val="613"/>
        </w:trPr>
        <w:tc>
          <w:tcPr>
            <w:tcW w:w="1368" w:type="dxa"/>
          </w:tcPr>
          <w:p w14:paraId="120A5A6B" w14:textId="46A07CE6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="00E06799" w:rsidRPr="00CF35EE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8224" w:type="dxa"/>
          </w:tcPr>
          <w:p w14:paraId="323B8341" w14:textId="54353911" w:rsidR="00AA6329" w:rsidRPr="00CF35EE" w:rsidRDefault="00CF35EE" w:rsidP="00447111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bCs/>
                <w:lang w:val="ru-RU"/>
              </w:rPr>
              <w:t>Поставщик услуг должен обеспечить полную готовность каждого эксплуатационного объекта к использованию, включая выполнение любых необходимых ремонтных работ, регулировок или модификаций до начала эксплуатации, а также предоставление соответствующего оборудования, мебели и материалов, необходимых персоналу для выполнения задач мониторинга, технической поддержки и администрирования.</w:t>
            </w:r>
          </w:p>
        </w:tc>
      </w:tr>
      <w:tr w:rsidR="00AA6329" w:rsidRPr="00CF35EE" w14:paraId="412949C6" w14:textId="77777777" w:rsidTr="00F16B6B">
        <w:trPr>
          <w:trHeight w:val="333"/>
        </w:trPr>
        <w:tc>
          <w:tcPr>
            <w:tcW w:w="1368" w:type="dxa"/>
          </w:tcPr>
          <w:p w14:paraId="1529EC50" w14:textId="36FB1773" w:rsidR="00AA6329" w:rsidRPr="00CF35EE" w:rsidRDefault="00E0679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25</w:t>
            </w:r>
          </w:p>
        </w:tc>
        <w:tc>
          <w:tcPr>
            <w:tcW w:w="8224" w:type="dxa"/>
          </w:tcPr>
          <w:p w14:paraId="045B6473" w14:textId="7A8170C9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 xml:space="preserve">Каждый эксплуатируемый объект должен включать надежное электроснабжение и резервное питание, а также меры безопасности, такие как контролируемый доступ, системы сигнализации и защита от несанкционированного проникновения. </w:t>
            </w:r>
            <w:proofErr w:type="spellStart"/>
            <w:r w:rsidRPr="00CF35EE">
              <w:rPr>
                <w:rFonts w:ascii="Times New Roman" w:hAnsi="Times New Roman" w:cs="Times New Roman"/>
              </w:rPr>
              <w:t>Степень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</w:rPr>
              <w:t>этих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</w:rPr>
              <w:t>требований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</w:rPr>
              <w:t>определяется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</w:rPr>
              <w:t>общепринятыми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</w:rPr>
              <w:t>отраслевыми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</w:rPr>
              <w:t>стандартами</w:t>
            </w:r>
            <w:proofErr w:type="spellEnd"/>
            <w:r w:rsidRPr="00CF35EE">
              <w:rPr>
                <w:rFonts w:ascii="Times New Roman" w:hAnsi="Times New Roman" w:cs="Times New Roman"/>
              </w:rPr>
              <w:t>.</w:t>
            </w:r>
          </w:p>
        </w:tc>
      </w:tr>
      <w:tr w:rsidR="00AA6329" w:rsidRPr="006F319C" w14:paraId="4FE1B131" w14:textId="77777777" w:rsidTr="00F16B6B">
        <w:trPr>
          <w:trHeight w:val="587"/>
        </w:trPr>
        <w:tc>
          <w:tcPr>
            <w:tcW w:w="1368" w:type="dxa"/>
          </w:tcPr>
          <w:p w14:paraId="72089582" w14:textId="352BB62F" w:rsidR="00AA6329" w:rsidRPr="00CF35EE" w:rsidRDefault="00E0679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8224" w:type="dxa"/>
          </w:tcPr>
          <w:p w14:paraId="4E5C8EDE" w14:textId="19387E2C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Каждый объект эксплуатации должен включать в себя защищенное помещение для сетевого и коммуникационного оборудования, доступ к которому имеют только уполномоченные сотрудники.</w:t>
            </w:r>
          </w:p>
        </w:tc>
      </w:tr>
      <w:tr w:rsidR="00AA6329" w:rsidRPr="006F319C" w14:paraId="40A73907" w14:textId="77777777" w:rsidTr="00F16B6B">
        <w:trPr>
          <w:trHeight w:val="587"/>
        </w:trPr>
        <w:tc>
          <w:tcPr>
            <w:tcW w:w="1368" w:type="dxa"/>
          </w:tcPr>
          <w:p w14:paraId="7BFE028B" w14:textId="53A427CB" w:rsidR="00AA6329" w:rsidRPr="00CF35EE" w:rsidRDefault="00E0679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27</w:t>
            </w:r>
          </w:p>
          <w:p w14:paraId="3104CD2A" w14:textId="77777777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224" w:type="dxa"/>
          </w:tcPr>
          <w:p w14:paraId="203F8A3E" w14:textId="21DEC0F1" w:rsidR="00AA6329" w:rsidRPr="00CF35EE" w:rsidRDefault="00CF35EE" w:rsidP="00F9186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Любые данные, позволяющие идентифицировать игрока, должны храниться на территории Республики Армения. Государственный налоговый комитет (ГНК) РА предоставит для этой цели физическое помещение уровня </w:t>
            </w:r>
            <w:r w:rsidRPr="00CF35E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Tier</w:t>
            </w:r>
            <w:r w:rsidRPr="00CF35EE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2; однако необходимые физические серверные стойки 42</w:t>
            </w:r>
            <w:r w:rsidRPr="00CF35E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</w:t>
            </w:r>
            <w:r w:rsidRPr="00CF35EE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, входящие в комплект два управляемых блока распределения питания (</w:t>
            </w:r>
            <w:r w:rsidRPr="00CF35E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PDU</w:t>
            </w:r>
            <w:r w:rsidRPr="00CF35EE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), системы бесперебойного питания, а также установка, настройка и текущее обслуживание оборудования, программного обеспечения, сетевого оборудования и систем безопасности, необходимых для работы в данной среде, должны быть предоставлены и управляться поставщиком услуг. Общее электропитание, подключение к интернету, общее охлаждение и физическая безопасность будут обеспечены ГНК. Любые дополнительные и отдельные системы охлаждения, электропитания или подключения, которые могут потребоваться специально от выделенной серверной стойки, должны быть предоставлены поставщиком услуг. Все остальные компоненты системы и данные могут размещаться в облачной среде (в соответствии с решением о приоритете облачных технологий), при условии, что в центрах обработки данных ГНК в РА поддерживается полная и регулярно обновляемая локальная резервная копия всех системных данных.</w:t>
            </w:r>
          </w:p>
        </w:tc>
      </w:tr>
    </w:tbl>
    <w:p w14:paraId="205776C6" w14:textId="77777777" w:rsidR="00685088" w:rsidRPr="00CF35EE" w:rsidRDefault="00685088" w:rsidP="00447111">
      <w:pPr>
        <w:jc w:val="both"/>
        <w:rPr>
          <w:rFonts w:ascii="Times New Roman" w:hAnsi="Times New Roman" w:cs="Times New Roman"/>
          <w:bCs/>
          <w:color w:val="000000" w:themeColor="text1"/>
          <w:kern w:val="0"/>
          <w:lang w:val="hy-AM"/>
        </w:rPr>
      </w:pPr>
    </w:p>
    <w:p w14:paraId="4E4831EA" w14:textId="4542A907" w:rsidR="00C53617" w:rsidRPr="00CF35EE" w:rsidRDefault="005A1F0F" w:rsidP="00447111">
      <w:pPr>
        <w:pStyle w:val="Default"/>
        <w:jc w:val="both"/>
        <w:rPr>
          <w:rFonts w:ascii="Times New Roman" w:hAnsi="Times New Roman" w:cs="Times New Roman"/>
          <w:bCs/>
          <w:color w:val="000000" w:themeColor="text1"/>
        </w:rPr>
      </w:pPr>
      <w:r w:rsidRPr="00CF35EE">
        <w:rPr>
          <w:rFonts w:ascii="Times New Roman" w:hAnsi="Times New Roman" w:cs="Times New Roman"/>
        </w:rPr>
        <w:t xml:space="preserve">1.5. </w:t>
      </w:r>
      <w:proofErr w:type="spellStart"/>
      <w:r w:rsidR="00CF35EE" w:rsidRPr="00CF35EE">
        <w:rPr>
          <w:rFonts w:ascii="Times New Roman" w:hAnsi="Times New Roman" w:cs="Times New Roman"/>
        </w:rPr>
        <w:t>Требования</w:t>
      </w:r>
      <w:proofErr w:type="spellEnd"/>
      <w:r w:rsidR="00CF35EE" w:rsidRPr="00CF35EE">
        <w:rPr>
          <w:rFonts w:ascii="Times New Roman" w:hAnsi="Times New Roman" w:cs="Times New Roman"/>
        </w:rPr>
        <w:t xml:space="preserve"> к </w:t>
      </w:r>
      <w:proofErr w:type="spellStart"/>
      <w:r w:rsidR="00CF35EE" w:rsidRPr="00CF35EE">
        <w:rPr>
          <w:rFonts w:ascii="Times New Roman" w:hAnsi="Times New Roman" w:cs="Times New Roman"/>
        </w:rPr>
        <w:t>технологической</w:t>
      </w:r>
      <w:proofErr w:type="spellEnd"/>
      <w:r w:rsidR="00CF35EE" w:rsidRPr="00CF35EE">
        <w:rPr>
          <w:rFonts w:ascii="Times New Roman" w:hAnsi="Times New Roman" w:cs="Times New Roman"/>
        </w:rPr>
        <w:t xml:space="preserve"> </w:t>
      </w:r>
      <w:proofErr w:type="spellStart"/>
      <w:r w:rsidR="00CF35EE" w:rsidRPr="00CF35EE">
        <w:rPr>
          <w:rFonts w:ascii="Times New Roman" w:hAnsi="Times New Roman" w:cs="Times New Roman"/>
        </w:rPr>
        <w:t>инфраструктуре</w:t>
      </w:r>
      <w:proofErr w:type="spellEnd"/>
    </w:p>
    <w:tbl>
      <w:tblPr>
        <w:tblW w:w="948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116"/>
      </w:tblGrid>
      <w:tr w:rsidR="005A1F0F" w:rsidRPr="00CF35EE" w14:paraId="5DB2555B" w14:textId="77777777" w:rsidTr="00F16B6B">
        <w:trPr>
          <w:trHeight w:val="163"/>
        </w:trPr>
        <w:tc>
          <w:tcPr>
            <w:tcW w:w="1368" w:type="dxa"/>
            <w:shd w:val="clear" w:color="auto" w:fill="BFBFBF" w:themeFill="background1" w:themeFillShade="BF"/>
          </w:tcPr>
          <w:p w14:paraId="42AFCF13" w14:textId="1695095C" w:rsidR="005A1F0F" w:rsidRPr="00CF35EE" w:rsidRDefault="00BE5F5A" w:rsidP="005A1F0F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Номер</w:t>
            </w:r>
            <w:proofErr w:type="spellEnd"/>
            <w:r w:rsidR="005A1F0F" w:rsidRPr="00CF35EE">
              <w:rPr>
                <w:rFonts w:ascii="Times New Roman" w:hAnsi="Times New Roman" w:cs="Times New Roman"/>
              </w:rPr>
              <w:t xml:space="preserve"> | </w:t>
            </w:r>
          </w:p>
        </w:tc>
        <w:tc>
          <w:tcPr>
            <w:tcW w:w="8116" w:type="dxa"/>
            <w:shd w:val="clear" w:color="auto" w:fill="BFBFBF" w:themeFill="background1" w:themeFillShade="BF"/>
          </w:tcPr>
          <w:p w14:paraId="6DA7E969" w14:textId="222F8BC7" w:rsidR="005A1F0F" w:rsidRPr="00CF35EE" w:rsidRDefault="005A1F0F" w:rsidP="005A1F0F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5EE" w:rsidRPr="00CF35EE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="00CF35EE"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5EE" w:rsidRPr="00CF35EE">
              <w:rPr>
                <w:rFonts w:ascii="Times New Roman" w:hAnsi="Times New Roman" w:cs="Times New Roman"/>
              </w:rPr>
              <w:t>технических</w:t>
            </w:r>
            <w:proofErr w:type="spellEnd"/>
            <w:r w:rsidR="00CF35EE"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5EE" w:rsidRPr="00CF35EE">
              <w:rPr>
                <w:rFonts w:ascii="Times New Roman" w:hAnsi="Times New Roman" w:cs="Times New Roman"/>
              </w:rPr>
              <w:t>требований</w:t>
            </w:r>
            <w:proofErr w:type="spellEnd"/>
          </w:p>
        </w:tc>
      </w:tr>
      <w:tr w:rsidR="00AA6329" w:rsidRPr="006F319C" w14:paraId="7B948C8E" w14:textId="77777777" w:rsidTr="00F16B6B">
        <w:trPr>
          <w:trHeight w:val="1631"/>
        </w:trPr>
        <w:tc>
          <w:tcPr>
            <w:tcW w:w="1368" w:type="dxa"/>
          </w:tcPr>
          <w:p w14:paraId="5D2E79D3" w14:textId="77777777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B046B8B" w14:textId="527F9F52" w:rsidR="00AA6329" w:rsidRPr="00CF35EE" w:rsidRDefault="00116372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  <w:p w14:paraId="4DA5F3C9" w14:textId="085FC5A8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116" w:type="dxa"/>
          </w:tcPr>
          <w:p w14:paraId="14682D0A" w14:textId="6B8E732E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 xml:space="preserve">Поставщик услуг должен разработать, создать и поддерживать безопасную и надежную технологическую среду, которая поддерживает все функции системы мониторинга, работает без перебоев и может удовлетворять как текущие потребности, так и будущие требования. Детали решения по восстановлению после сбоев будут согласованы с </w:t>
            </w:r>
            <w:r w:rsidRPr="00CF35EE">
              <w:rPr>
                <w:rFonts w:ascii="Times New Roman" w:hAnsi="Times New Roman" w:cs="Times New Roman"/>
              </w:rPr>
              <w:t>SRC</w:t>
            </w:r>
            <w:r w:rsidRPr="00CF35EE">
              <w:rPr>
                <w:rFonts w:ascii="Times New Roman" w:hAnsi="Times New Roman" w:cs="Times New Roman"/>
                <w:lang w:val="ru-RU"/>
              </w:rPr>
              <w:t xml:space="preserve"> на этапе внедрения.</w:t>
            </w:r>
          </w:p>
        </w:tc>
      </w:tr>
      <w:tr w:rsidR="00AA6329" w:rsidRPr="006F319C" w14:paraId="1EA9072C" w14:textId="77777777" w:rsidTr="00F16B6B">
        <w:trPr>
          <w:trHeight w:val="1631"/>
        </w:trPr>
        <w:tc>
          <w:tcPr>
            <w:tcW w:w="1368" w:type="dxa"/>
          </w:tcPr>
          <w:p w14:paraId="4A820157" w14:textId="3DC197E1" w:rsidR="00AA6329" w:rsidRPr="00CF35EE" w:rsidRDefault="00116372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29</w:t>
            </w:r>
          </w:p>
        </w:tc>
        <w:tc>
          <w:tcPr>
            <w:tcW w:w="8116" w:type="dxa"/>
          </w:tcPr>
          <w:p w14:paraId="787A55A5" w14:textId="5DF8D198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должен спроектировать и эксплуатировать систему таким образом, чтобы она продолжала функционировать во время технических сбоев в той мере, в какой это разумно достижимо, включая предоставление решения для аварийного восстановления, которое восстанавливает работу сервисов в течение требуемых целевых показателей времени восстановления (</w:t>
            </w:r>
            <w:r w:rsidRPr="00CF35EE">
              <w:rPr>
                <w:rFonts w:ascii="Times New Roman" w:hAnsi="Times New Roman" w:cs="Times New Roman"/>
              </w:rPr>
              <w:t>RTO</w:t>
            </w:r>
            <w:r w:rsidRPr="00CF35EE">
              <w:rPr>
                <w:rFonts w:ascii="Times New Roman" w:hAnsi="Times New Roman" w:cs="Times New Roman"/>
                <w:lang w:val="ru-RU"/>
              </w:rPr>
              <w:t>) и целевых показателей точки восстановления (</w:t>
            </w:r>
            <w:r w:rsidRPr="00CF35EE">
              <w:rPr>
                <w:rFonts w:ascii="Times New Roman" w:hAnsi="Times New Roman" w:cs="Times New Roman"/>
              </w:rPr>
              <w:t>RPO</w:t>
            </w:r>
            <w:r w:rsidRPr="00CF35EE">
              <w:rPr>
                <w:rFonts w:ascii="Times New Roman" w:hAnsi="Times New Roman" w:cs="Times New Roman"/>
                <w:lang w:val="ru-RU"/>
              </w:rPr>
              <w:t xml:space="preserve">). Параметры </w:t>
            </w:r>
            <w:r w:rsidRPr="00CF35EE">
              <w:rPr>
                <w:rFonts w:ascii="Times New Roman" w:hAnsi="Times New Roman" w:cs="Times New Roman"/>
              </w:rPr>
              <w:t>RTO</w:t>
            </w:r>
            <w:r w:rsidRPr="00CF35EE">
              <w:rPr>
                <w:rFonts w:ascii="Times New Roman" w:hAnsi="Times New Roman" w:cs="Times New Roman"/>
                <w:lang w:val="ru-RU"/>
              </w:rPr>
              <w:t>/</w:t>
            </w:r>
            <w:r w:rsidRPr="00CF35EE">
              <w:rPr>
                <w:rFonts w:ascii="Times New Roman" w:hAnsi="Times New Roman" w:cs="Times New Roman"/>
              </w:rPr>
              <w:t>RPO</w:t>
            </w:r>
            <w:r w:rsidRPr="00CF35EE">
              <w:rPr>
                <w:rFonts w:ascii="Times New Roman" w:hAnsi="Times New Roman" w:cs="Times New Roman"/>
                <w:lang w:val="ru-RU"/>
              </w:rPr>
              <w:t xml:space="preserve"> должны соответствовать отраслевым стандартам и быть согласованы с </w:t>
            </w:r>
            <w:r w:rsidRPr="00CF35EE">
              <w:rPr>
                <w:rFonts w:ascii="Times New Roman" w:hAnsi="Times New Roman" w:cs="Times New Roman"/>
              </w:rPr>
              <w:t>SRC</w:t>
            </w:r>
            <w:r w:rsidRPr="00CF35EE">
              <w:rPr>
                <w:rFonts w:ascii="Times New Roman" w:hAnsi="Times New Roman" w:cs="Times New Roman"/>
                <w:lang w:val="ru-RU"/>
              </w:rPr>
              <w:t xml:space="preserve"> на этапе внедрения.</w:t>
            </w:r>
          </w:p>
        </w:tc>
      </w:tr>
      <w:tr w:rsidR="00AA6329" w:rsidRPr="006F319C" w14:paraId="6C33F7E8" w14:textId="77777777" w:rsidTr="00F16B6B">
        <w:trPr>
          <w:trHeight w:val="588"/>
        </w:trPr>
        <w:tc>
          <w:tcPr>
            <w:tcW w:w="1368" w:type="dxa"/>
          </w:tcPr>
          <w:p w14:paraId="2C67B95D" w14:textId="15AA7400" w:rsidR="00AA6329" w:rsidRPr="00CF35EE" w:rsidRDefault="00116372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30</w:t>
            </w:r>
          </w:p>
        </w:tc>
        <w:tc>
          <w:tcPr>
            <w:tcW w:w="8116" w:type="dxa"/>
          </w:tcPr>
          <w:p w14:paraId="6633CC5D" w14:textId="7DF68F28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 xml:space="preserve">Поставщик услуг обязан предоставлять и обслуживать все вычислительное, запоминающее и сетевое оборудование, необходимое для системы, в рамках </w:t>
            </w:r>
            <w:r w:rsidRPr="00CF35EE">
              <w:rPr>
                <w:rFonts w:ascii="Times New Roman" w:hAnsi="Times New Roman" w:cs="Times New Roman"/>
                <w:lang w:val="ru-RU"/>
              </w:rPr>
              <w:lastRenderedPageBreak/>
              <w:t>своей ответственности по Договору, используя надежные и резервные компоненты для минимизации риска сбоев и обеспечения высокой доступности и непрерывной работы в той мере, в какой это разумно достижимо.</w:t>
            </w:r>
          </w:p>
        </w:tc>
      </w:tr>
      <w:tr w:rsidR="00AA6329" w:rsidRPr="006F319C" w14:paraId="4D4AB1A6" w14:textId="77777777" w:rsidTr="00F16B6B">
        <w:trPr>
          <w:trHeight w:val="588"/>
        </w:trPr>
        <w:tc>
          <w:tcPr>
            <w:tcW w:w="1368" w:type="dxa"/>
          </w:tcPr>
          <w:p w14:paraId="6637E8F1" w14:textId="4C97673B" w:rsidR="00AA6329" w:rsidRPr="00CF35EE" w:rsidRDefault="00116372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31</w:t>
            </w:r>
          </w:p>
        </w:tc>
        <w:tc>
          <w:tcPr>
            <w:tcW w:w="8116" w:type="dxa"/>
          </w:tcPr>
          <w:p w14:paraId="27C1B508" w14:textId="28907782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должен создать и поддерживать три отдельные системные среды — производственную, тестовую и среду разработки — каждая из которых логически или физически изолирована от других и доступна только уполномоченному персоналу.</w:t>
            </w:r>
          </w:p>
        </w:tc>
      </w:tr>
      <w:tr w:rsidR="00AA6329" w:rsidRPr="006F319C" w14:paraId="23BD90DC" w14:textId="77777777" w:rsidTr="00F16B6B">
        <w:trPr>
          <w:trHeight w:val="588"/>
        </w:trPr>
        <w:tc>
          <w:tcPr>
            <w:tcW w:w="1368" w:type="dxa"/>
          </w:tcPr>
          <w:p w14:paraId="701F0F15" w14:textId="67778899" w:rsidR="00AA6329" w:rsidRPr="00CF35EE" w:rsidRDefault="00116372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32</w:t>
            </w:r>
          </w:p>
          <w:p w14:paraId="7D03FC4A" w14:textId="77777777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116" w:type="dxa"/>
          </w:tcPr>
          <w:p w14:paraId="1CF2A556" w14:textId="621945D8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обязан защищать все системы и данные с помощью надежных мер кибербезопасности, включая контролируемый доступ, защищенную связь, шифрование хранимых и передаваемых данных, непрерывный мониторинг безопасности, обнаружение инцидентов и своевременное применение обновлений безопасности. Процессы сбора, обработки и хранения данных, а также требования к безопасности информационных систем должны соответствовать действующим правовым нормам, в частности положениям «Закона о публичной информации» и «Закона о кибербезопасности», а также другим применимым обязательным требованиям законодательства Республики Армения.</w:t>
            </w:r>
          </w:p>
        </w:tc>
      </w:tr>
      <w:tr w:rsidR="00AA6329" w:rsidRPr="006F319C" w14:paraId="1B499CF0" w14:textId="77777777" w:rsidTr="00F16B6B">
        <w:trPr>
          <w:trHeight w:val="588"/>
        </w:trPr>
        <w:tc>
          <w:tcPr>
            <w:tcW w:w="1368" w:type="dxa"/>
          </w:tcPr>
          <w:p w14:paraId="29EEDAEF" w14:textId="056E8966" w:rsidR="00AA6329" w:rsidRPr="00CF35EE" w:rsidRDefault="00116372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33</w:t>
            </w:r>
          </w:p>
        </w:tc>
        <w:tc>
          <w:tcPr>
            <w:tcW w:w="8116" w:type="dxa"/>
          </w:tcPr>
          <w:p w14:paraId="4B51C6EF" w14:textId="488ED81D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 xml:space="preserve">Поставщик услуг обязан соблюдать стандарт информационной безопасности </w:t>
            </w:r>
            <w:r w:rsidRPr="00CF35EE">
              <w:rPr>
                <w:rFonts w:ascii="Times New Roman" w:hAnsi="Times New Roman" w:cs="Times New Roman"/>
              </w:rPr>
              <w:t>ISO</w:t>
            </w:r>
            <w:r w:rsidRPr="00CF35EE">
              <w:rPr>
                <w:rFonts w:ascii="Times New Roman" w:hAnsi="Times New Roman" w:cs="Times New Roman"/>
                <w:lang w:val="ru-RU"/>
              </w:rPr>
              <w:t xml:space="preserve"> 27001 и демонстрировать это соответствие посредством ежегодной сертификации аккредитованным внешним аудитором.</w:t>
            </w:r>
          </w:p>
        </w:tc>
      </w:tr>
    </w:tbl>
    <w:p w14:paraId="72165C0E" w14:textId="77777777" w:rsidR="00287AF8" w:rsidRPr="00CF35EE" w:rsidRDefault="00287AF8" w:rsidP="00447111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65FDE2A0" w14:textId="22722A6B" w:rsidR="00824F46" w:rsidRPr="00CF35EE" w:rsidRDefault="005A1F0F" w:rsidP="00447111">
      <w:pPr>
        <w:pStyle w:val="Default"/>
        <w:ind w:left="720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 w:rsidRPr="00CF35EE">
        <w:rPr>
          <w:rFonts w:ascii="Times New Roman" w:hAnsi="Times New Roman" w:cs="Times New Roman"/>
          <w:lang w:val="ru-RU"/>
        </w:rPr>
        <w:t xml:space="preserve">1.6. </w:t>
      </w:r>
      <w:r w:rsidR="00CF35EE" w:rsidRPr="00CF35EE">
        <w:rPr>
          <w:rFonts w:ascii="Times New Roman" w:hAnsi="Times New Roman" w:cs="Times New Roman"/>
          <w:lang w:val="ru-RU"/>
        </w:rPr>
        <w:t>Требования к базам данных и анализу данных</w:t>
      </w:r>
    </w:p>
    <w:tbl>
      <w:tblPr>
        <w:tblW w:w="959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224"/>
      </w:tblGrid>
      <w:tr w:rsidR="005A1F0F" w:rsidRPr="00CF35EE" w14:paraId="58967A0E" w14:textId="77777777" w:rsidTr="0069119C">
        <w:trPr>
          <w:trHeight w:val="150"/>
        </w:trPr>
        <w:tc>
          <w:tcPr>
            <w:tcW w:w="1368" w:type="dxa"/>
            <w:shd w:val="clear" w:color="auto" w:fill="BFBFBF" w:themeFill="background1" w:themeFillShade="BF"/>
          </w:tcPr>
          <w:p w14:paraId="57EC0B43" w14:textId="236973D5" w:rsidR="005A1F0F" w:rsidRPr="00CF35EE" w:rsidRDefault="00BE5F5A" w:rsidP="005A1F0F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Номер</w:t>
            </w:r>
            <w:proofErr w:type="spellEnd"/>
            <w:r w:rsidR="005A1F0F" w:rsidRPr="00CF35EE">
              <w:rPr>
                <w:rFonts w:ascii="Times New Roman" w:hAnsi="Times New Roman" w:cs="Times New Roman"/>
              </w:rPr>
              <w:t xml:space="preserve">| </w:t>
            </w:r>
          </w:p>
        </w:tc>
        <w:tc>
          <w:tcPr>
            <w:tcW w:w="8224" w:type="dxa"/>
            <w:shd w:val="clear" w:color="auto" w:fill="BFBFBF" w:themeFill="background1" w:themeFillShade="BF"/>
          </w:tcPr>
          <w:p w14:paraId="1578DBD7" w14:textId="631182B6" w:rsidR="005A1F0F" w:rsidRPr="00CF35EE" w:rsidRDefault="005A1F0F" w:rsidP="005A1F0F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5EE" w:rsidRPr="00CF35EE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="00CF35EE"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5EE" w:rsidRPr="00CF35EE">
              <w:rPr>
                <w:rFonts w:ascii="Times New Roman" w:hAnsi="Times New Roman" w:cs="Times New Roman"/>
              </w:rPr>
              <w:t>технических</w:t>
            </w:r>
            <w:proofErr w:type="spellEnd"/>
            <w:r w:rsidR="00CF35EE"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5EE" w:rsidRPr="00CF35EE">
              <w:rPr>
                <w:rFonts w:ascii="Times New Roman" w:hAnsi="Times New Roman" w:cs="Times New Roman"/>
              </w:rPr>
              <w:t>требований</w:t>
            </w:r>
            <w:proofErr w:type="spellEnd"/>
          </w:p>
        </w:tc>
      </w:tr>
      <w:tr w:rsidR="00AA6329" w:rsidRPr="006F319C" w14:paraId="0E2B089B" w14:textId="77777777" w:rsidTr="0069119C">
        <w:trPr>
          <w:trHeight w:val="897"/>
        </w:trPr>
        <w:tc>
          <w:tcPr>
            <w:tcW w:w="1368" w:type="dxa"/>
          </w:tcPr>
          <w:p w14:paraId="1CAB8ACE" w14:textId="77777777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BF8AF70" w14:textId="44887A28" w:rsidR="00AA6329" w:rsidRPr="00CF35EE" w:rsidRDefault="00116372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  <w:p w14:paraId="0E9AD718" w14:textId="77777777" w:rsidR="00AA6329" w:rsidRPr="00CF35EE" w:rsidRDefault="00AA6329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224" w:type="dxa"/>
          </w:tcPr>
          <w:p w14:paraId="653A71C2" w14:textId="342A9EE3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обязан создать и поддерживать безопасную и надежную систему хранения данных, которая будет хранить все собранные данные об игровой активности, обеспечивать высокую доступность операций и защищать данные от потери, повреждения или несанкционированного доступа. Система должна гарантировать, что база данных и аналитические инструменты смогут обрабатывать пиковые операционные нагрузки, учитывать рост объемов данных с течением времени и поддерживать новые типы игровых данных, вводимые в течение срока действия договора.</w:t>
            </w:r>
          </w:p>
        </w:tc>
      </w:tr>
      <w:tr w:rsidR="00AA6329" w:rsidRPr="006F319C" w14:paraId="2E85101A" w14:textId="77777777" w:rsidTr="0069119C">
        <w:trPr>
          <w:trHeight w:val="683"/>
        </w:trPr>
        <w:tc>
          <w:tcPr>
            <w:tcW w:w="1368" w:type="dxa"/>
          </w:tcPr>
          <w:p w14:paraId="282E7C2B" w14:textId="3D805E5B" w:rsidR="00AA6329" w:rsidRPr="00CF35EE" w:rsidRDefault="00116372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35</w:t>
            </w:r>
          </w:p>
        </w:tc>
        <w:tc>
          <w:tcPr>
            <w:tcW w:w="8224" w:type="dxa"/>
          </w:tcPr>
          <w:p w14:paraId="1A5E4B8D" w14:textId="3BC7ADB6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 xml:space="preserve">Поставщик услуг должен предоставить инструменты, позволяющие Государственному комитету по доходам </w:t>
            </w:r>
            <w:r w:rsidRPr="00CF35EE">
              <w:rPr>
                <w:rFonts w:ascii="Times New Roman" w:hAnsi="Times New Roman" w:cs="Times New Roman"/>
              </w:rPr>
              <w:t>RA</w:t>
            </w:r>
            <w:r w:rsidRPr="00CF35EE">
              <w:rPr>
                <w:rFonts w:ascii="Times New Roman" w:hAnsi="Times New Roman" w:cs="Times New Roman"/>
                <w:lang w:val="ru-RU"/>
              </w:rPr>
              <w:t xml:space="preserve"> анализировать данные об азартных играх, отслеживать тенденции, проводить аудиты и своевременно и эффективно формировать отчеты, необходимые для надзора, соблюдения нормативных требований и принятия решений.</w:t>
            </w:r>
          </w:p>
        </w:tc>
      </w:tr>
      <w:tr w:rsidR="00AA6329" w:rsidRPr="006F319C" w14:paraId="7363D397" w14:textId="77777777" w:rsidTr="0069119C">
        <w:trPr>
          <w:trHeight w:val="683"/>
        </w:trPr>
        <w:tc>
          <w:tcPr>
            <w:tcW w:w="1368" w:type="dxa"/>
          </w:tcPr>
          <w:p w14:paraId="79E0A1C4" w14:textId="332035DD" w:rsidR="00AA6329" w:rsidRPr="00CF35EE" w:rsidRDefault="00116372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36</w:t>
            </w:r>
          </w:p>
        </w:tc>
        <w:tc>
          <w:tcPr>
            <w:tcW w:w="8224" w:type="dxa"/>
          </w:tcPr>
          <w:p w14:paraId="39AADBCF" w14:textId="39B7F286" w:rsidR="00AA6329" w:rsidRPr="00CF35EE" w:rsidRDefault="00CF35EE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обязан обеспечить полноту, точность и согласованность всех хранимых данных, а также внедрить автоматизированные проверки для обнаружения и пометки отсутствующих, дублирующихся или ошибочных данных.</w:t>
            </w:r>
          </w:p>
        </w:tc>
      </w:tr>
    </w:tbl>
    <w:p w14:paraId="41C791E8" w14:textId="77777777" w:rsidR="00824F46" w:rsidRPr="00CF35EE" w:rsidRDefault="00824F46" w:rsidP="00447111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203550AB" w14:textId="77777777" w:rsidR="00F16B6B" w:rsidRPr="00CF35EE" w:rsidRDefault="00F16B6B" w:rsidP="00447111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22EE5D77" w14:textId="116BBFD0" w:rsidR="00287AF8" w:rsidRPr="00CF35EE" w:rsidRDefault="005A1F0F" w:rsidP="00EE4FD7">
      <w:pPr>
        <w:jc w:val="both"/>
        <w:rPr>
          <w:rFonts w:ascii="Times New Roman" w:hAnsi="Times New Roman" w:cs="Times New Roman"/>
          <w:bCs/>
          <w:color w:val="000000" w:themeColor="text1"/>
          <w:kern w:val="0"/>
          <w:lang w:val="ru-RU"/>
        </w:rPr>
      </w:pPr>
      <w:r w:rsidRPr="00CF35EE">
        <w:rPr>
          <w:rFonts w:ascii="Times New Roman" w:hAnsi="Times New Roman" w:cs="Times New Roman"/>
          <w:lang w:val="ru-RU"/>
        </w:rPr>
        <w:t xml:space="preserve">1.7. </w:t>
      </w:r>
      <w:r w:rsidR="00EE4FD7" w:rsidRPr="00CF35EE">
        <w:rPr>
          <w:rFonts w:ascii="Times New Roman" w:hAnsi="Times New Roman" w:cs="Times New Roman"/>
          <w:lang w:val="ru-RU"/>
        </w:rPr>
        <w:t>Системные требования к спискам исключений</w:t>
      </w:r>
    </w:p>
    <w:tbl>
      <w:tblPr>
        <w:tblW w:w="956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6760"/>
      </w:tblGrid>
      <w:tr w:rsidR="00EE4FD7" w:rsidRPr="00CF35EE" w14:paraId="212096E7" w14:textId="77777777" w:rsidTr="00F16B6B">
        <w:trPr>
          <w:trHeight w:val="303"/>
        </w:trPr>
        <w:tc>
          <w:tcPr>
            <w:tcW w:w="1368" w:type="dxa"/>
            <w:shd w:val="clear" w:color="auto" w:fill="BFBFBF" w:themeFill="background1" w:themeFillShade="BF"/>
          </w:tcPr>
          <w:p w14:paraId="2D845B99" w14:textId="422E1023" w:rsidR="00EE4FD7" w:rsidRPr="00CF35EE" w:rsidRDefault="00BE5F5A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Номер</w:t>
            </w:r>
            <w:proofErr w:type="spellEnd"/>
          </w:p>
        </w:tc>
        <w:tc>
          <w:tcPr>
            <w:tcW w:w="1440" w:type="dxa"/>
            <w:shd w:val="clear" w:color="auto" w:fill="BFBFBF" w:themeFill="background1" w:themeFillShade="BF"/>
          </w:tcPr>
          <w:p w14:paraId="49BACD5B" w14:textId="019B835F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Обязательное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CF35EE">
              <w:rPr>
                <w:rFonts w:ascii="Times New Roman" w:hAnsi="Times New Roman" w:cs="Times New Roman"/>
              </w:rPr>
              <w:t>Необязательное</w:t>
            </w:r>
            <w:proofErr w:type="spellEnd"/>
          </w:p>
        </w:tc>
        <w:tc>
          <w:tcPr>
            <w:tcW w:w="6760" w:type="dxa"/>
            <w:shd w:val="clear" w:color="auto" w:fill="BFBFBF" w:themeFill="background1" w:themeFillShade="BF"/>
          </w:tcPr>
          <w:p w14:paraId="1E64EE8F" w14:textId="45A7CE2B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</w:rPr>
              <w:t xml:space="preserve">| </w:t>
            </w:r>
            <w:proofErr w:type="spellStart"/>
            <w:r w:rsidRPr="00CF35EE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</w:rPr>
              <w:t>технических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</w:rPr>
              <w:t>требований</w:t>
            </w:r>
            <w:proofErr w:type="spellEnd"/>
          </w:p>
        </w:tc>
      </w:tr>
      <w:tr w:rsidR="00EE4FD7" w:rsidRPr="006F319C" w14:paraId="64A5C039" w14:textId="77777777" w:rsidTr="00395E7D">
        <w:trPr>
          <w:trHeight w:val="441"/>
        </w:trPr>
        <w:tc>
          <w:tcPr>
            <w:tcW w:w="1368" w:type="dxa"/>
          </w:tcPr>
          <w:p w14:paraId="2CA35BEB" w14:textId="77777777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20A23A9" w14:textId="0A24F64D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37</w:t>
            </w:r>
          </w:p>
          <w:p w14:paraId="72961038" w14:textId="77777777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01F92B42" w14:textId="28FD0C9D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4EFD40A4" w14:textId="65214F36" w:rsidR="00EE4FD7" w:rsidRPr="00CF35EE" w:rsidRDefault="00CF35EE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Система должна поддерживать создание, управление и безопасное хранение национального списка лиц, которым запрещено играть в азартные игры, а также предоставлять операторам надежный метод проверки того, запрещено ли конкретному лицу играть.</w:t>
            </w:r>
          </w:p>
        </w:tc>
      </w:tr>
      <w:tr w:rsidR="00EE4FD7" w:rsidRPr="006F319C" w14:paraId="46CC674D" w14:textId="77777777" w:rsidTr="00395E7D">
        <w:trPr>
          <w:trHeight w:val="762"/>
        </w:trPr>
        <w:tc>
          <w:tcPr>
            <w:tcW w:w="1368" w:type="dxa"/>
          </w:tcPr>
          <w:p w14:paraId="2A59D605" w14:textId="4A5E37D7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38</w:t>
            </w:r>
          </w:p>
        </w:tc>
        <w:tc>
          <w:tcPr>
            <w:tcW w:w="1440" w:type="dxa"/>
          </w:tcPr>
          <w:p w14:paraId="537447EB" w14:textId="4DA6634B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79798ABD" w14:textId="4ADE0665" w:rsidR="00EE4FD7" w:rsidRPr="00CF35EE" w:rsidRDefault="00CF35EE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 xml:space="preserve">Система должна хранить только минимальное количество персональных данных, необходимое для проверки того, находится ли человек в списке лиц, которым запрещено пользоваться услугами. Объем персональных данных будет согласован между </w:t>
            </w:r>
            <w:r w:rsidRPr="00CF35EE">
              <w:rPr>
                <w:rFonts w:ascii="Times New Roman" w:hAnsi="Times New Roman" w:cs="Times New Roman"/>
              </w:rPr>
              <w:t>SRC</w:t>
            </w:r>
            <w:r w:rsidRPr="00CF35EE">
              <w:rPr>
                <w:rFonts w:ascii="Times New Roman" w:hAnsi="Times New Roman" w:cs="Times New Roman"/>
                <w:lang w:val="ru-RU"/>
              </w:rPr>
              <w:t xml:space="preserve"> и поставщиком услуг на этапе внедрения.</w:t>
            </w:r>
          </w:p>
        </w:tc>
      </w:tr>
      <w:tr w:rsidR="00EE4FD7" w:rsidRPr="006F319C" w14:paraId="76A0D246" w14:textId="77777777" w:rsidTr="00395E7D">
        <w:trPr>
          <w:trHeight w:val="510"/>
        </w:trPr>
        <w:tc>
          <w:tcPr>
            <w:tcW w:w="1368" w:type="dxa"/>
          </w:tcPr>
          <w:p w14:paraId="68C358EC" w14:textId="7D56D533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39</w:t>
            </w:r>
          </w:p>
        </w:tc>
        <w:tc>
          <w:tcPr>
            <w:tcW w:w="1440" w:type="dxa"/>
          </w:tcPr>
          <w:p w14:paraId="29374B00" w14:textId="342E5A0F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4944FCBE" w14:textId="36051DE1" w:rsidR="00EE4FD7" w:rsidRPr="00CF35EE" w:rsidRDefault="00CF35EE" w:rsidP="00EE4FD7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Вся персональная информация, используемая для составления списка исключений, будет храниться исключительно на территории Республики Армения.</w:t>
            </w:r>
          </w:p>
        </w:tc>
      </w:tr>
      <w:tr w:rsidR="00EE4FD7" w:rsidRPr="006F319C" w14:paraId="628453BF" w14:textId="77777777" w:rsidTr="00F16B6B">
        <w:trPr>
          <w:trHeight w:val="587"/>
        </w:trPr>
        <w:tc>
          <w:tcPr>
            <w:tcW w:w="1368" w:type="dxa"/>
          </w:tcPr>
          <w:p w14:paraId="3874AA10" w14:textId="073DF0D4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40</w:t>
            </w:r>
          </w:p>
        </w:tc>
        <w:tc>
          <w:tcPr>
            <w:tcW w:w="1440" w:type="dxa"/>
          </w:tcPr>
          <w:p w14:paraId="6EAD0B77" w14:textId="0282D12F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7F9DC465" w14:textId="53DA53B6" w:rsidR="00EE4FD7" w:rsidRPr="00CF35EE" w:rsidRDefault="00CF35EE" w:rsidP="00EE4FD7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Система должна позволять Комитету по государственным доходам Республики Армения определять роли и права доступа, а также контролировать, какие пользователи могут просматривать, добавлять или удалять лиц из списка лиц, которым запрещен доступ.</w:t>
            </w:r>
          </w:p>
        </w:tc>
      </w:tr>
      <w:tr w:rsidR="00EE4FD7" w:rsidRPr="006F319C" w14:paraId="1C30704F" w14:textId="77777777" w:rsidTr="00F16B6B">
        <w:trPr>
          <w:trHeight w:val="732"/>
        </w:trPr>
        <w:tc>
          <w:tcPr>
            <w:tcW w:w="1368" w:type="dxa"/>
          </w:tcPr>
          <w:p w14:paraId="503507C2" w14:textId="53D307D4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F35EE">
              <w:rPr>
                <w:rFonts w:ascii="Times New Roman" w:hAnsi="Times New Roman" w:cs="Times New Roman"/>
                <w:bCs/>
                <w:color w:val="auto"/>
              </w:rPr>
              <w:t>41</w:t>
            </w:r>
          </w:p>
          <w:p w14:paraId="1A345824" w14:textId="77777777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65261772" w14:textId="5CCCC327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015E5D5D" w14:textId="51578324" w:rsidR="00EE4FD7" w:rsidRPr="00CF35EE" w:rsidRDefault="00CF35EE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Все действия, выполняемые в системе, должны регистрироваться, включая идентификацию пользователя и временные метки, и эти журналы должны предоставляться по запросу Государственному комитету по доходам Республики Армения в соответствии с процедурами аудита.</w:t>
            </w:r>
          </w:p>
        </w:tc>
      </w:tr>
      <w:tr w:rsidR="00EE4FD7" w:rsidRPr="006F319C" w14:paraId="1E0F9725" w14:textId="77777777" w:rsidTr="00F16B6B">
        <w:trPr>
          <w:trHeight w:val="295"/>
        </w:trPr>
        <w:tc>
          <w:tcPr>
            <w:tcW w:w="1368" w:type="dxa"/>
          </w:tcPr>
          <w:p w14:paraId="0F9E6614" w14:textId="26ABBCD2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42</w:t>
            </w:r>
          </w:p>
        </w:tc>
        <w:tc>
          <w:tcPr>
            <w:tcW w:w="1440" w:type="dxa"/>
          </w:tcPr>
          <w:p w14:paraId="4ABED802" w14:textId="3EF9CCA3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1671928B" w14:textId="27CCD91C" w:rsidR="00EE4FD7" w:rsidRPr="00CF35EE" w:rsidRDefault="00CF35EE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Система должна включать в себя надежные меры кибербезопасности для защиты персональной информации от несанкционированного доступа, кибератак и внутреннего неправомерного использования, включая шифрование данных при передаче и хранении, а также обеспечение безопасной связи.</w:t>
            </w:r>
          </w:p>
        </w:tc>
      </w:tr>
      <w:tr w:rsidR="00EE4FD7" w:rsidRPr="006F319C" w14:paraId="14C9DD04" w14:textId="77777777" w:rsidTr="00F16B6B">
        <w:trPr>
          <w:trHeight w:val="295"/>
        </w:trPr>
        <w:tc>
          <w:tcPr>
            <w:tcW w:w="1368" w:type="dxa"/>
          </w:tcPr>
          <w:p w14:paraId="6D9488D5" w14:textId="1AB4D0A8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43</w:t>
            </w:r>
          </w:p>
        </w:tc>
        <w:tc>
          <w:tcPr>
            <w:tcW w:w="1440" w:type="dxa"/>
          </w:tcPr>
          <w:p w14:paraId="76523B74" w14:textId="12599C54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4BBFB685" w14:textId="3C6A9CF1" w:rsidR="00EE4FD7" w:rsidRPr="00CF35EE" w:rsidRDefault="00CF35EE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Система должна соответствовать требованиям защиты данных, включая сроки хранения данных, безопасное удаление, если это разрешено, и контролируемый доступ к конфиденциальной информации.</w:t>
            </w:r>
          </w:p>
        </w:tc>
      </w:tr>
      <w:tr w:rsidR="00EE4FD7" w:rsidRPr="006F319C" w14:paraId="77BF8586" w14:textId="77777777" w:rsidTr="00E2722E">
        <w:trPr>
          <w:trHeight w:val="755"/>
        </w:trPr>
        <w:tc>
          <w:tcPr>
            <w:tcW w:w="1368" w:type="dxa"/>
            <w:tcBorders>
              <w:bottom w:val="single" w:sz="4" w:space="0" w:color="auto"/>
            </w:tcBorders>
          </w:tcPr>
          <w:p w14:paraId="298F539F" w14:textId="389A742C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44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87C1A4" w14:textId="2B7D4364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  <w:tcBorders>
              <w:bottom w:val="single" w:sz="4" w:space="0" w:color="auto"/>
            </w:tcBorders>
          </w:tcPr>
          <w:p w14:paraId="451CAA56" w14:textId="54F11BA6" w:rsidR="00EE4FD7" w:rsidRPr="00CF35EE" w:rsidRDefault="00CF35EE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 xml:space="preserve">Система должна поддерживать как автоматическое, так и ручное резервное копирование всех данных списка исключений, при этом резервные копии должны надежно храниться на физической инфраструктуре, предоставленной </w:t>
            </w:r>
            <w:r w:rsidRPr="00CF35EE">
              <w:rPr>
                <w:rFonts w:ascii="Times New Roman" w:hAnsi="Times New Roman" w:cs="Times New Roman"/>
              </w:rPr>
              <w:t>SRC</w:t>
            </w:r>
            <w:r w:rsidRPr="00CF35EE">
              <w:rPr>
                <w:rFonts w:ascii="Times New Roman" w:hAnsi="Times New Roman" w:cs="Times New Roman"/>
                <w:lang w:val="ru-RU"/>
              </w:rPr>
              <w:t>, как описано в требованиях к инфраструктуре выше.</w:t>
            </w:r>
          </w:p>
        </w:tc>
      </w:tr>
      <w:tr w:rsidR="00CF35EE" w:rsidRPr="006F319C" w14:paraId="62988CE6" w14:textId="77777777" w:rsidTr="00395E7D">
        <w:trPr>
          <w:trHeight w:val="647"/>
        </w:trPr>
        <w:tc>
          <w:tcPr>
            <w:tcW w:w="1368" w:type="dxa"/>
            <w:tcBorders>
              <w:bottom w:val="nil"/>
            </w:tcBorders>
          </w:tcPr>
          <w:p w14:paraId="015467F7" w14:textId="3B363D95" w:rsidR="00CF35EE" w:rsidRPr="00CF35EE" w:rsidRDefault="00CF35EE" w:rsidP="00CF35E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45</w:t>
            </w:r>
          </w:p>
        </w:tc>
        <w:tc>
          <w:tcPr>
            <w:tcW w:w="1440" w:type="dxa"/>
            <w:tcBorders>
              <w:bottom w:val="nil"/>
            </w:tcBorders>
          </w:tcPr>
          <w:p w14:paraId="1E251073" w14:textId="317CEB0A" w:rsidR="00CF35EE" w:rsidRPr="00CF35EE" w:rsidRDefault="00CF35EE" w:rsidP="00CF35EE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  <w:tcBorders>
              <w:bottom w:val="nil"/>
            </w:tcBorders>
          </w:tcPr>
          <w:p w14:paraId="0EF4DB95" w14:textId="20B020D2" w:rsidR="00CF35EE" w:rsidRPr="00CF35EE" w:rsidRDefault="00CF35EE" w:rsidP="00CF35EE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Комитет по государственным доходам Республики Армения имеет доступ и право проверять всех своих пользователей, настройки разрешений и журналы транзакций.</w:t>
            </w:r>
          </w:p>
        </w:tc>
      </w:tr>
      <w:tr w:rsidR="00CF35EE" w:rsidRPr="006F319C" w14:paraId="0B439DC4" w14:textId="77777777" w:rsidTr="00395E7D">
        <w:trPr>
          <w:trHeight w:val="1455"/>
        </w:trPr>
        <w:tc>
          <w:tcPr>
            <w:tcW w:w="1368" w:type="dxa"/>
          </w:tcPr>
          <w:p w14:paraId="4A59409A" w14:textId="2C38C3C5" w:rsidR="00CF35EE" w:rsidRPr="00CF35EE" w:rsidRDefault="00CF35EE" w:rsidP="00CF35E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46</w:t>
            </w:r>
          </w:p>
        </w:tc>
        <w:tc>
          <w:tcPr>
            <w:tcW w:w="1440" w:type="dxa"/>
          </w:tcPr>
          <w:p w14:paraId="5D101DF9" w14:textId="75B7FE52" w:rsidR="00CF35EE" w:rsidRPr="00CF35EE" w:rsidRDefault="00CF35EE" w:rsidP="00CF35EE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4E5AC4FB" w14:textId="1F85D612" w:rsidR="00CF35EE" w:rsidRPr="00CF35EE" w:rsidRDefault="00CF35EE" w:rsidP="00CF35EE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должен интегрировать свое решение с государственным реестром физических лиц для поддержки подсистемы списка исключений игроков, включая биометрическую верификацию в режиме реального времени, защищенно подключенную к реестру населения. Подсистема должна включать программный интерфейс (</w:t>
            </w:r>
            <w:r w:rsidRPr="00CF35EE">
              <w:rPr>
                <w:rFonts w:ascii="Times New Roman" w:hAnsi="Times New Roman" w:cs="Times New Roman"/>
              </w:rPr>
              <w:t>API</w:t>
            </w:r>
            <w:r w:rsidRPr="00CF35EE">
              <w:rPr>
                <w:rFonts w:ascii="Times New Roman" w:hAnsi="Times New Roman" w:cs="Times New Roman"/>
                <w:lang w:val="ru-RU"/>
              </w:rPr>
              <w:t>), позволяющий интегрироваться с системами операторов для определения того, разрешено ли человеку играть. Требование должно быть выполнено в соответствии с возможностями соответствующих государственных и сторонних систем.</w:t>
            </w:r>
          </w:p>
        </w:tc>
      </w:tr>
      <w:tr w:rsidR="00EE4FD7" w:rsidRPr="006F319C" w14:paraId="31F96F1F" w14:textId="77777777" w:rsidTr="00395E7D">
        <w:trPr>
          <w:trHeight w:val="690"/>
        </w:trPr>
        <w:tc>
          <w:tcPr>
            <w:tcW w:w="1368" w:type="dxa"/>
          </w:tcPr>
          <w:p w14:paraId="3C080DBE" w14:textId="05DB766D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47</w:t>
            </w:r>
          </w:p>
          <w:p w14:paraId="1C040BF1" w14:textId="77777777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624ACED3" w14:textId="7AC48E8D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6AED7048" w14:textId="47C70B34" w:rsidR="00EE4FD7" w:rsidRPr="00CF35EE" w:rsidRDefault="00CF35EE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В предложение должно быть включено все оборудование и программное обеспечение, необходимые для первоначальной настройки системы мониторинга.</w:t>
            </w:r>
          </w:p>
        </w:tc>
      </w:tr>
      <w:tr w:rsidR="00EE4FD7" w:rsidRPr="006F319C" w14:paraId="4CA466F8" w14:textId="77777777" w:rsidTr="00F9186F">
        <w:trPr>
          <w:trHeight w:val="1160"/>
        </w:trPr>
        <w:tc>
          <w:tcPr>
            <w:tcW w:w="1368" w:type="dxa"/>
          </w:tcPr>
          <w:p w14:paraId="3B705F61" w14:textId="516C98A1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48</w:t>
            </w:r>
          </w:p>
          <w:p w14:paraId="6107EADF" w14:textId="77777777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07CA56AA" w14:textId="796A8F96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786B6F94" w14:textId="5DE0D2B3" w:rsidR="00EE4FD7" w:rsidRPr="00CF35EE" w:rsidRDefault="00CF35EE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Уполномоченные пользователи Государственного налогового комитета Республики Армения смогут добавлять или удалять лиц из списка лиц, подлежащих исключению, а операторы смогут подавать запросы на добавление лиц в список лиц, подлежащих исключению, при условии проверки и утверждения Государственным налоговым комитетом Республики Армения до активации. Процесс должен включать возможность импорта списка лиц, подлежащих исключению, в указанном формате.</w:t>
            </w:r>
          </w:p>
        </w:tc>
      </w:tr>
      <w:tr w:rsidR="00EE4FD7" w:rsidRPr="006F319C" w14:paraId="1E50CA11" w14:textId="77777777" w:rsidTr="00395E7D">
        <w:trPr>
          <w:trHeight w:val="403"/>
        </w:trPr>
        <w:tc>
          <w:tcPr>
            <w:tcW w:w="1368" w:type="dxa"/>
          </w:tcPr>
          <w:p w14:paraId="0DCB5F89" w14:textId="5D75C222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49</w:t>
            </w:r>
          </w:p>
        </w:tc>
        <w:tc>
          <w:tcPr>
            <w:tcW w:w="1440" w:type="dxa"/>
          </w:tcPr>
          <w:p w14:paraId="4E1CCA15" w14:textId="6CB1B3FE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41817420" w14:textId="24CA7701" w:rsidR="00EE4FD7" w:rsidRPr="00CF35EE" w:rsidRDefault="00CF35EE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должен предоставить защищенный интерфейс, позволяющий операторам в режиме реального времени проверять (включая биометрическую верификацию), находится ли человек в списке лиц, которым запрещен въезд, используя только минимально необходимую для проверки информацию, поддерживаемую возможностями соответствующих государственных и сторонних систем.</w:t>
            </w:r>
          </w:p>
        </w:tc>
      </w:tr>
      <w:tr w:rsidR="00EE4FD7" w:rsidRPr="00CF35EE" w14:paraId="2B2DF36D" w14:textId="77777777" w:rsidTr="00395E7D">
        <w:trPr>
          <w:trHeight w:val="403"/>
        </w:trPr>
        <w:tc>
          <w:tcPr>
            <w:tcW w:w="1368" w:type="dxa"/>
          </w:tcPr>
          <w:p w14:paraId="1C64AADF" w14:textId="561061CC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  <w:p w14:paraId="5CFBE56E" w14:textId="77777777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469DA48C" w14:textId="2390B97C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28BE64CE" w14:textId="34A34672" w:rsidR="00EE4FD7" w:rsidRPr="00CF35EE" w:rsidRDefault="00CF35EE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Поставщик услуг обязан использовать внешние источники данных (такие как государственный реестр физических лиц) системы управления идентификацией по мере необходимости для поддержки операций в рамках данного проекта, при условии, что возможности соответствующих государственных и сторонних систем позволяют такую ​​</w:t>
            </w:r>
            <w:proofErr w:type="spellStart"/>
            <w:r w:rsidRPr="00CF35EE">
              <w:rPr>
                <w:rFonts w:ascii="Times New Roman" w:hAnsi="Times New Roman" w:cs="Times New Roman"/>
              </w:rPr>
              <w:t>интеграцию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F35EE">
              <w:rPr>
                <w:rFonts w:ascii="Times New Roman" w:hAnsi="Times New Roman" w:cs="Times New Roman"/>
              </w:rPr>
              <w:t>предоставляется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</w:rPr>
              <w:t>соответствующая</w:t>
            </w:r>
            <w:proofErr w:type="spellEnd"/>
            <w:r w:rsidRPr="00CF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</w:rPr>
              <w:t>поддержка</w:t>
            </w:r>
            <w:proofErr w:type="spellEnd"/>
            <w:r w:rsidRPr="00CF35EE">
              <w:rPr>
                <w:rFonts w:ascii="Times New Roman" w:hAnsi="Times New Roman" w:cs="Times New Roman"/>
              </w:rPr>
              <w:t>.</w:t>
            </w:r>
          </w:p>
        </w:tc>
      </w:tr>
      <w:tr w:rsidR="00EE4FD7" w:rsidRPr="006F319C" w14:paraId="6444A9B1" w14:textId="77777777" w:rsidTr="00395E7D">
        <w:trPr>
          <w:trHeight w:val="403"/>
        </w:trPr>
        <w:tc>
          <w:tcPr>
            <w:tcW w:w="1368" w:type="dxa"/>
          </w:tcPr>
          <w:p w14:paraId="1CE0661B" w14:textId="33F499FD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51</w:t>
            </w:r>
          </w:p>
          <w:p w14:paraId="67B9D48D" w14:textId="77777777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5F1C0EA5" w14:textId="697DABA8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526ABF95" w14:textId="66A6B10F" w:rsidR="00EE4FD7" w:rsidRPr="00CF35EE" w:rsidRDefault="00CF35EE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Система должна предоставлять отчеты и статистику об использовании списка исключений, включая количество проведенных проверок и количество попыток исключенных лиц принять участие в игровой деятельности.</w:t>
            </w:r>
          </w:p>
        </w:tc>
      </w:tr>
    </w:tbl>
    <w:p w14:paraId="392EE117" w14:textId="77777777" w:rsidR="00663CC6" w:rsidRPr="00CF35EE" w:rsidRDefault="00663CC6" w:rsidP="00447111">
      <w:pPr>
        <w:pStyle w:val="Default"/>
        <w:ind w:left="720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</w:p>
    <w:p w14:paraId="78F810EF" w14:textId="380BDD9D" w:rsidR="004B689C" w:rsidRPr="00CF35EE" w:rsidRDefault="00EE4FD7" w:rsidP="00447111">
      <w:pPr>
        <w:pStyle w:val="Default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 w:rsidRPr="00CF35EE">
        <w:rPr>
          <w:rFonts w:ascii="Times New Roman" w:hAnsi="Times New Roman" w:cs="Times New Roman"/>
          <w:lang w:val="ru-RU"/>
        </w:rPr>
        <w:t>1.8. Требования к аудиту и соблюдению нормативных требований</w:t>
      </w:r>
    </w:p>
    <w:tbl>
      <w:tblPr>
        <w:tblW w:w="956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6760"/>
      </w:tblGrid>
      <w:tr w:rsidR="007D37A3" w:rsidRPr="00CF35EE" w14:paraId="2D7369AE" w14:textId="77777777" w:rsidTr="0069119C">
        <w:trPr>
          <w:trHeight w:val="302"/>
        </w:trPr>
        <w:tc>
          <w:tcPr>
            <w:tcW w:w="1368" w:type="dxa"/>
            <w:shd w:val="clear" w:color="auto" w:fill="BFBFBF" w:themeFill="background1" w:themeFillShade="BF"/>
          </w:tcPr>
          <w:p w14:paraId="5FAE89B9" w14:textId="3203083D" w:rsidR="007D37A3" w:rsidRPr="00CF35EE" w:rsidRDefault="00BE5F5A" w:rsidP="007D37A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5E6636F" w14:textId="486B9A17" w:rsidR="007D37A3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Обязательное / Необязательное</w:t>
            </w:r>
          </w:p>
        </w:tc>
        <w:tc>
          <w:tcPr>
            <w:tcW w:w="6760" w:type="dxa"/>
            <w:shd w:val="clear" w:color="auto" w:fill="BFBFBF" w:themeFill="background1" w:themeFillShade="BF"/>
          </w:tcPr>
          <w:p w14:paraId="32818260" w14:textId="7E109C97" w:rsidR="007D37A3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lang w:val="ru-RU"/>
              </w:rPr>
              <w:t>| описание технических требований</w:t>
            </w:r>
          </w:p>
        </w:tc>
      </w:tr>
      <w:tr w:rsidR="00EE4FD7" w:rsidRPr="006F319C" w14:paraId="29C36E2A" w14:textId="77777777" w:rsidTr="00464E85">
        <w:trPr>
          <w:trHeight w:val="260"/>
        </w:trPr>
        <w:tc>
          <w:tcPr>
            <w:tcW w:w="1368" w:type="dxa"/>
          </w:tcPr>
          <w:p w14:paraId="58427AAF" w14:textId="77777777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  <w:p w14:paraId="09697467" w14:textId="19E5473D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52</w:t>
            </w:r>
          </w:p>
          <w:p w14:paraId="1D2401E5" w14:textId="37A5372D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0969790C" w14:textId="4279E1AB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13C28DB7" w14:textId="67BE7B64" w:rsidR="00EE4FD7" w:rsidRPr="00CF35EE" w:rsidRDefault="00EE4FD7" w:rsidP="00EE4FD7">
            <w:pPr>
              <w:pStyle w:val="NormalWeb"/>
              <w:jc w:val="both"/>
              <w:rPr>
                <w:lang w:val="ru-RU"/>
              </w:rPr>
            </w:pPr>
            <w:r w:rsidRPr="00CF35EE">
              <w:rPr>
                <w:lang w:val="ru-RU"/>
              </w:rPr>
              <w:t>Модуль аудита и соответствия требованиям призван оказывать поддержку Государственному комитету по доходам Республики Армения в надзоре за операторами игорного бизнеса, управлении деятельностью по обеспечению соответствия требованиям и документировании результатов аудита на основе данных, собранных из системы мониторинга, отчетов и выявленных событий.</w:t>
            </w:r>
          </w:p>
        </w:tc>
      </w:tr>
      <w:tr w:rsidR="00EE4FD7" w:rsidRPr="006F319C" w14:paraId="22D8B002" w14:textId="77777777" w:rsidTr="00464E85">
        <w:trPr>
          <w:trHeight w:val="260"/>
        </w:trPr>
        <w:tc>
          <w:tcPr>
            <w:tcW w:w="1368" w:type="dxa"/>
          </w:tcPr>
          <w:p w14:paraId="40E43185" w14:textId="49C1F2DE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53</w:t>
            </w:r>
          </w:p>
        </w:tc>
        <w:tc>
          <w:tcPr>
            <w:tcW w:w="1440" w:type="dxa"/>
          </w:tcPr>
          <w:p w14:paraId="0D4CA066" w14:textId="3B437DC7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4FB21DCE" w14:textId="23120CFB" w:rsidR="00EE4FD7" w:rsidRPr="00CF35EE" w:rsidRDefault="00EE4FD7" w:rsidP="00EE4FD7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Модуль должен позволять поставщику услуг поддерживать, искать и обновлять ключевую информацию о каждом операторе, включая контактные данные, тип лицензии, статус и даты обновления, обеспечивая при этом доступ Государственного комитета по доходам Республики Армения к такой информации в соответствии с определенными ролями и разрешениями.</w:t>
            </w:r>
          </w:p>
        </w:tc>
      </w:tr>
      <w:tr w:rsidR="00EE4FD7" w:rsidRPr="006F319C" w14:paraId="0FE66902" w14:textId="77777777" w:rsidTr="00464E85">
        <w:trPr>
          <w:trHeight w:val="260"/>
        </w:trPr>
        <w:tc>
          <w:tcPr>
            <w:tcW w:w="1368" w:type="dxa"/>
          </w:tcPr>
          <w:p w14:paraId="56A6CDA5" w14:textId="22A1DBF8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54</w:t>
            </w:r>
          </w:p>
        </w:tc>
        <w:tc>
          <w:tcPr>
            <w:tcW w:w="1440" w:type="dxa"/>
          </w:tcPr>
          <w:p w14:paraId="582C1B51" w14:textId="6F2C7654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2F20CD3D" w14:textId="6A85A51E" w:rsidR="00EE4FD7" w:rsidRPr="00CF35EE" w:rsidRDefault="00EE4FD7" w:rsidP="00EE4FD7">
            <w:pPr>
              <w:pStyle w:val="NormalWeb"/>
              <w:jc w:val="both"/>
              <w:rPr>
                <w:lang w:val="ru-RU"/>
              </w:rPr>
            </w:pPr>
            <w:r w:rsidRPr="00CF35EE">
              <w:rPr>
                <w:lang w:val="ru-RU"/>
              </w:rPr>
              <w:t>Модуль должен обеспечивать отслеживание игровых продуктов и устройств, используемых операторами, включая модель, версию, серийный номер, статус и историю утверждений.</w:t>
            </w:r>
          </w:p>
        </w:tc>
      </w:tr>
      <w:tr w:rsidR="00EE4FD7" w:rsidRPr="006F319C" w14:paraId="7E6A7EE7" w14:textId="77777777" w:rsidTr="00464E85">
        <w:trPr>
          <w:trHeight w:val="260"/>
        </w:trPr>
        <w:tc>
          <w:tcPr>
            <w:tcW w:w="1368" w:type="dxa"/>
          </w:tcPr>
          <w:p w14:paraId="2909BC46" w14:textId="7E2BA805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55</w:t>
            </w:r>
          </w:p>
        </w:tc>
        <w:tc>
          <w:tcPr>
            <w:tcW w:w="1440" w:type="dxa"/>
          </w:tcPr>
          <w:p w14:paraId="7588A3CA" w14:textId="659955C8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16007ED6" w14:textId="44D03B81" w:rsidR="00EE4FD7" w:rsidRPr="00CF35EE" w:rsidRDefault="00EE4FD7" w:rsidP="00EE4FD7">
            <w:pPr>
              <w:pStyle w:val="NormalWeb"/>
              <w:jc w:val="both"/>
              <w:rPr>
                <w:lang w:val="ru-RU"/>
              </w:rPr>
            </w:pPr>
            <w:r w:rsidRPr="00CF35EE">
              <w:rPr>
                <w:lang w:val="ru-RU"/>
              </w:rPr>
              <w:t>Система должна позволять подавать заявки на утверждение игровых продуктов и отслеживать статус их утверждения.</w:t>
            </w:r>
          </w:p>
        </w:tc>
      </w:tr>
      <w:tr w:rsidR="00EE4FD7" w:rsidRPr="006F319C" w14:paraId="03FC092E" w14:textId="77777777" w:rsidTr="00395E7D">
        <w:trPr>
          <w:trHeight w:val="260"/>
        </w:trPr>
        <w:tc>
          <w:tcPr>
            <w:tcW w:w="1368" w:type="dxa"/>
          </w:tcPr>
          <w:p w14:paraId="6A9ED3DB" w14:textId="6BD9BEE0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56</w:t>
            </w:r>
          </w:p>
          <w:p w14:paraId="4113C6BF" w14:textId="6766B79C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2EBC66DA" w14:textId="39B9B867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0CC28E64" w14:textId="06D91BA0" w:rsidR="00EE4FD7" w:rsidRPr="00CF35EE" w:rsidRDefault="00EE4FD7" w:rsidP="00EE4FD7">
            <w:pPr>
              <w:pStyle w:val="NormalWeb"/>
              <w:jc w:val="both"/>
              <w:rPr>
                <w:lang w:val="ru-RU"/>
              </w:rPr>
            </w:pPr>
            <w:r w:rsidRPr="00CF35EE">
              <w:rPr>
                <w:lang w:val="ru-RU"/>
              </w:rPr>
              <w:t>Система должна вести учет официальной переписки с операторами по вопросам аудита и соблюдения нормативных требований.</w:t>
            </w:r>
          </w:p>
        </w:tc>
      </w:tr>
      <w:tr w:rsidR="00EE4FD7" w:rsidRPr="006F319C" w14:paraId="0E1C4CB1" w14:textId="77777777" w:rsidTr="00395E7D">
        <w:trPr>
          <w:trHeight w:val="260"/>
        </w:trPr>
        <w:tc>
          <w:tcPr>
            <w:tcW w:w="1368" w:type="dxa"/>
          </w:tcPr>
          <w:p w14:paraId="58950C15" w14:textId="2620C2C6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57</w:t>
            </w:r>
          </w:p>
        </w:tc>
        <w:tc>
          <w:tcPr>
            <w:tcW w:w="1440" w:type="dxa"/>
          </w:tcPr>
          <w:p w14:paraId="68FD70D2" w14:textId="5EE55242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5DDE1768" w14:textId="56C291C5" w:rsidR="00EE4FD7" w:rsidRPr="00CF35EE" w:rsidRDefault="00EE4FD7" w:rsidP="00EE4FD7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Модуль должен предоставлять Государственному комитету по доходам Республики Армения информацию для планирования аудитов, регистрации результатов, загрузки подтверждающих документов, назначения действий и отслеживания решения вопросов соблюдения нормативных требований на основе данных, предоставляемых системой мониторинга.</w:t>
            </w:r>
          </w:p>
        </w:tc>
      </w:tr>
      <w:tr w:rsidR="00EE4FD7" w:rsidRPr="006F319C" w14:paraId="30B0B4E0" w14:textId="77777777" w:rsidTr="00395E7D">
        <w:trPr>
          <w:trHeight w:val="260"/>
        </w:trPr>
        <w:tc>
          <w:tcPr>
            <w:tcW w:w="1368" w:type="dxa"/>
          </w:tcPr>
          <w:p w14:paraId="6C6DA1E2" w14:textId="5769398C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58</w:t>
            </w:r>
          </w:p>
        </w:tc>
        <w:tc>
          <w:tcPr>
            <w:tcW w:w="1440" w:type="dxa"/>
          </w:tcPr>
          <w:p w14:paraId="44E84653" w14:textId="20B5AD19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1DDEB54C" w14:textId="5424E10C" w:rsidR="00EE4FD7" w:rsidRPr="00CF35EE" w:rsidRDefault="00EE4FD7" w:rsidP="00EE4FD7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Данный модуль призван содействовать выявлению и отслеживанию потенциальных нарушений законодательства, включая предоставление соответствующих данных, оповещений и аналитических инструментов для оказания помощи Государственному комитету по доходам в его надзорной деятельности.</w:t>
            </w:r>
          </w:p>
        </w:tc>
      </w:tr>
      <w:tr w:rsidR="00EE4FD7" w:rsidRPr="006F319C" w14:paraId="49D53D42" w14:textId="77777777" w:rsidTr="00395E7D">
        <w:trPr>
          <w:trHeight w:val="260"/>
        </w:trPr>
        <w:tc>
          <w:tcPr>
            <w:tcW w:w="1368" w:type="dxa"/>
          </w:tcPr>
          <w:p w14:paraId="61D71A2F" w14:textId="2852AE75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59</w:t>
            </w:r>
          </w:p>
        </w:tc>
        <w:tc>
          <w:tcPr>
            <w:tcW w:w="1440" w:type="dxa"/>
          </w:tcPr>
          <w:p w14:paraId="14147590" w14:textId="46735B72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6FEECBC8" w14:textId="58DC9389" w:rsidR="00EE4FD7" w:rsidRPr="00CF35EE" w:rsidRDefault="00EE4FD7" w:rsidP="00EE4FD7">
            <w:pPr>
              <w:pStyle w:val="NormalWeb"/>
              <w:jc w:val="both"/>
              <w:rPr>
                <w:lang w:val="ru-RU"/>
              </w:rPr>
            </w:pPr>
            <w:r w:rsidRPr="00CF35EE">
              <w:rPr>
                <w:lang w:val="ru-RU"/>
              </w:rPr>
              <w:t>Модуль должен предоставлять Государственному комитету по доходам Республики Армения информационные панели и отчеты на основе данных, генерируемых системой мониторинга, которые могут использоваться для оценки состояния соблюдения требований, эффективности, хода аудита, нерешенных вопросов и ключевых показателей.</w:t>
            </w:r>
          </w:p>
        </w:tc>
      </w:tr>
      <w:tr w:rsidR="00EE4FD7" w:rsidRPr="006F319C" w14:paraId="427067C4" w14:textId="77777777" w:rsidTr="00395E7D">
        <w:trPr>
          <w:trHeight w:val="260"/>
        </w:trPr>
        <w:tc>
          <w:tcPr>
            <w:tcW w:w="1368" w:type="dxa"/>
          </w:tcPr>
          <w:p w14:paraId="3C7FC0C9" w14:textId="6104C612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60</w:t>
            </w:r>
          </w:p>
        </w:tc>
        <w:tc>
          <w:tcPr>
            <w:tcW w:w="1440" w:type="dxa"/>
          </w:tcPr>
          <w:p w14:paraId="0C13BE8E" w14:textId="44E46449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6C8217C3" w14:textId="6784A4EF" w:rsidR="00EE4FD7" w:rsidRPr="00CF35EE" w:rsidRDefault="00EE4FD7" w:rsidP="00EE4FD7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Модуль должен позволять загрузку, хранение и поиск документов, связанных с аудитами, результатами соблюдения требований, утверждениями продукции и перепиской с операторами.</w:t>
            </w:r>
          </w:p>
        </w:tc>
      </w:tr>
      <w:tr w:rsidR="00EE4FD7" w:rsidRPr="006F319C" w14:paraId="7497536D" w14:textId="77777777" w:rsidTr="00395E7D">
        <w:trPr>
          <w:trHeight w:val="260"/>
        </w:trPr>
        <w:tc>
          <w:tcPr>
            <w:tcW w:w="1368" w:type="dxa"/>
          </w:tcPr>
          <w:p w14:paraId="1ABDB6E4" w14:textId="0070E78C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61</w:t>
            </w:r>
          </w:p>
        </w:tc>
        <w:tc>
          <w:tcPr>
            <w:tcW w:w="1440" w:type="dxa"/>
          </w:tcPr>
          <w:p w14:paraId="7B1E001F" w14:textId="4E76A359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48F7A769" w14:textId="159C7A31" w:rsidR="00EE4FD7" w:rsidRPr="00CF35EE" w:rsidRDefault="00EE4FD7" w:rsidP="00EE4FD7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bCs/>
                <w:lang w:val="ru-RU"/>
              </w:rPr>
              <w:t>Если компетентный орган предоставляет соответствующие данные, система может также поддерживать уведомления, касающиеся статуса лицензии, включая срок ее действия.</w:t>
            </w:r>
          </w:p>
        </w:tc>
      </w:tr>
      <w:tr w:rsidR="00EE4FD7" w:rsidRPr="006F319C" w14:paraId="618064AA" w14:textId="77777777" w:rsidTr="00395E7D">
        <w:trPr>
          <w:trHeight w:val="260"/>
        </w:trPr>
        <w:tc>
          <w:tcPr>
            <w:tcW w:w="1368" w:type="dxa"/>
          </w:tcPr>
          <w:p w14:paraId="535F6BCD" w14:textId="72981358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62</w:t>
            </w:r>
          </w:p>
        </w:tc>
        <w:tc>
          <w:tcPr>
            <w:tcW w:w="1440" w:type="dxa"/>
          </w:tcPr>
          <w:p w14:paraId="0EB77237" w14:textId="26D1C209" w:rsidR="00EE4FD7" w:rsidRPr="00CF35EE" w:rsidRDefault="00EE4FD7" w:rsidP="00EE4FD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2EA55A2F" w14:textId="034AA576" w:rsidR="00EE4FD7" w:rsidRPr="00CF35EE" w:rsidRDefault="00EE4FD7" w:rsidP="00EE4FD7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Модуль должен получать соответствующую информацию от Центральной системы мониторинга, такую ​​как статус устройства, отсутствующие данные, при условии, что последовательность транзакций реализована, подозрительные закономерности, которые могут указывать на мошенничество или отмывание денег, нарушения списков исключений и другие индикаторы, необходимые для проведения проверок на соответствие требованиям, включая правила борьбы с мошенничеством и противодействия отмыванию денег.</w:t>
            </w:r>
          </w:p>
        </w:tc>
      </w:tr>
      <w:tr w:rsidR="00D80F11" w:rsidRPr="006F319C" w14:paraId="697C652E" w14:textId="77777777" w:rsidTr="00395E7D">
        <w:trPr>
          <w:trHeight w:val="260"/>
        </w:trPr>
        <w:tc>
          <w:tcPr>
            <w:tcW w:w="1368" w:type="dxa"/>
          </w:tcPr>
          <w:p w14:paraId="72B57BF7" w14:textId="7BAD7E69" w:rsidR="00D80F11" w:rsidRPr="00CF35EE" w:rsidRDefault="00692332" w:rsidP="004471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63</w:t>
            </w:r>
          </w:p>
        </w:tc>
        <w:tc>
          <w:tcPr>
            <w:tcW w:w="1440" w:type="dxa"/>
          </w:tcPr>
          <w:p w14:paraId="3761B8B4" w14:textId="607E8419" w:rsidR="00D80F11" w:rsidRPr="00CF35EE" w:rsidRDefault="00EE4FD7" w:rsidP="0044711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</w:rPr>
              <w:t>Обязательно</w:t>
            </w:r>
            <w:proofErr w:type="spellEnd"/>
          </w:p>
        </w:tc>
        <w:tc>
          <w:tcPr>
            <w:tcW w:w="6760" w:type="dxa"/>
          </w:tcPr>
          <w:p w14:paraId="3AF7A28A" w14:textId="03F3D27B" w:rsidR="00D80F11" w:rsidRPr="00CF35EE" w:rsidRDefault="00EE4FD7" w:rsidP="00447111">
            <w:pPr>
              <w:pStyle w:val="NormalWeb"/>
              <w:jc w:val="both"/>
              <w:rPr>
                <w:color w:val="000000" w:themeColor="text1"/>
                <w:lang w:val="ru-RU"/>
              </w:rPr>
            </w:pPr>
            <w:r w:rsidRPr="00CF35EE">
              <w:rPr>
                <w:lang w:val="ru-RU"/>
              </w:rPr>
              <w:t>Доступ к функциям и информации модуля контролируется ролями и правами доступа пользователей. Роли и права доступа для пользователей Государственного налогового комитета РА определяются Государственным налоговым комитетом, а поставщик услуг управляет правами доступа для своего уполномоченного персонала в соответствии с согласованными политиками управления и безопасности.</w:t>
            </w:r>
          </w:p>
        </w:tc>
      </w:tr>
    </w:tbl>
    <w:p w14:paraId="4965FC14" w14:textId="77777777" w:rsidR="00C11770" w:rsidRPr="00CF35EE" w:rsidRDefault="00C11770" w:rsidP="00447111">
      <w:pPr>
        <w:pStyle w:val="Default"/>
        <w:jc w:val="both"/>
        <w:rPr>
          <w:rFonts w:ascii="Times New Roman" w:hAnsi="Times New Roman" w:cs="Times New Roman"/>
          <w:bCs/>
          <w:color w:val="000000" w:themeColor="text1"/>
          <w:lang w:val="ru-RU"/>
        </w:rPr>
        <w:sectPr w:rsidR="00C11770" w:rsidRPr="00CF35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8ED859" w14:textId="2FF24E7D" w:rsidR="00EE4FD7" w:rsidRPr="00CF35EE" w:rsidRDefault="00EE4FD7" w:rsidP="00447111">
      <w:pPr>
        <w:pStyle w:val="Default"/>
        <w:ind w:left="360"/>
        <w:jc w:val="both"/>
        <w:rPr>
          <w:rFonts w:ascii="Times New Roman" w:hAnsi="Times New Roman" w:cs="Times New Roman"/>
          <w:lang w:val="ru-RU"/>
        </w:rPr>
      </w:pPr>
      <w:r w:rsidRPr="00CF35EE">
        <w:rPr>
          <w:rFonts w:ascii="Times New Roman" w:hAnsi="Times New Roman" w:cs="Times New Roman"/>
          <w:lang w:val="ru-RU"/>
        </w:rPr>
        <w:lastRenderedPageBreak/>
        <w:t>2. Ключевые показатели эффективности (</w:t>
      </w:r>
      <w:r w:rsidRPr="00CF35EE">
        <w:rPr>
          <w:rFonts w:ascii="Times New Roman" w:hAnsi="Times New Roman" w:cs="Times New Roman"/>
        </w:rPr>
        <w:t>KPI</w:t>
      </w:r>
      <w:r w:rsidRPr="00CF35EE">
        <w:rPr>
          <w:rFonts w:ascii="Times New Roman" w:hAnsi="Times New Roman" w:cs="Times New Roman"/>
          <w:lang w:val="ru-RU"/>
        </w:rPr>
        <w:t>) соглашения об уровне обслуживания (</w:t>
      </w:r>
      <w:r w:rsidRPr="00CF35EE">
        <w:rPr>
          <w:rFonts w:ascii="Times New Roman" w:hAnsi="Times New Roman" w:cs="Times New Roman"/>
        </w:rPr>
        <w:t>SLA</w:t>
      </w:r>
      <w:r w:rsidRPr="00CF35EE">
        <w:rPr>
          <w:rFonts w:ascii="Times New Roman" w:hAnsi="Times New Roman" w:cs="Times New Roman"/>
          <w:lang w:val="ru-RU"/>
        </w:rPr>
        <w:t>)</w:t>
      </w:r>
    </w:p>
    <w:p w14:paraId="1F35416B" w14:textId="77777777" w:rsidR="00EE4FD7" w:rsidRPr="00CF35EE" w:rsidRDefault="00EE4FD7" w:rsidP="00EE4FD7">
      <w:pPr>
        <w:pStyle w:val="Default"/>
        <w:ind w:left="36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TableGrid"/>
        <w:tblW w:w="13770" w:type="dxa"/>
        <w:tblInd w:w="-185" w:type="dxa"/>
        <w:tblLook w:val="04A0" w:firstRow="1" w:lastRow="0" w:firstColumn="1" w:lastColumn="0" w:noHBand="0" w:noVBand="1"/>
      </w:tblPr>
      <w:tblGrid>
        <w:gridCol w:w="13770"/>
      </w:tblGrid>
      <w:tr w:rsidR="00EE4FD7" w:rsidRPr="006F319C" w14:paraId="0D10D109" w14:textId="77777777" w:rsidTr="00926EB7">
        <w:tc>
          <w:tcPr>
            <w:tcW w:w="13770" w:type="dxa"/>
          </w:tcPr>
          <w:p w14:paraId="591B72D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Все требования, указанные в этом разделе, являются обязательными. Однако Поставщик услуг может предложить расширенные соглашения об уровне обслуживания в рамках своего технического предложения, которые будут положительно оценены в соответствии с методологией, описанной в документе «Запрос предложений».</w:t>
            </w:r>
          </w:p>
        </w:tc>
      </w:tr>
    </w:tbl>
    <w:p w14:paraId="59300B94" w14:textId="77777777" w:rsidR="00EE4FD7" w:rsidRPr="00CF35EE" w:rsidRDefault="00EE4FD7" w:rsidP="00EE4FD7">
      <w:pPr>
        <w:pStyle w:val="Default"/>
        <w:ind w:left="36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1381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412"/>
        <w:gridCol w:w="7"/>
        <w:gridCol w:w="4937"/>
        <w:gridCol w:w="11"/>
        <w:gridCol w:w="1260"/>
        <w:gridCol w:w="91"/>
        <w:gridCol w:w="1259"/>
        <w:gridCol w:w="1535"/>
        <w:gridCol w:w="24"/>
      </w:tblGrid>
      <w:tr w:rsidR="00EE4FD7" w:rsidRPr="00CF35EE" w14:paraId="264AC8AA" w14:textId="77777777" w:rsidTr="00926EB7">
        <w:trPr>
          <w:trHeight w:val="303"/>
        </w:trPr>
        <w:tc>
          <w:tcPr>
            <w:tcW w:w="1276" w:type="dxa"/>
            <w:shd w:val="clear" w:color="auto" w:fill="BFBFBF" w:themeFill="background1" w:themeFillShade="BF"/>
          </w:tcPr>
          <w:p w14:paraId="23390748" w14:textId="27D7F676" w:rsidR="00EE4FD7" w:rsidRPr="00CF35EE" w:rsidRDefault="00BE5F5A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Номер</w:t>
            </w:r>
            <w:proofErr w:type="spellEnd"/>
          </w:p>
        </w:tc>
        <w:tc>
          <w:tcPr>
            <w:tcW w:w="3419" w:type="dxa"/>
            <w:gridSpan w:val="2"/>
            <w:shd w:val="clear" w:color="auto" w:fill="BFBFBF" w:themeFill="background1" w:themeFillShade="BF"/>
          </w:tcPr>
          <w:p w14:paraId="5DD918D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Описание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технических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требований</w:t>
            </w:r>
            <w:proofErr w:type="spellEnd"/>
          </w:p>
        </w:tc>
        <w:tc>
          <w:tcPr>
            <w:tcW w:w="4948" w:type="dxa"/>
            <w:gridSpan w:val="2"/>
            <w:shd w:val="clear" w:color="auto" w:fill="BFBFBF" w:themeFill="background1" w:themeFillShade="BF"/>
          </w:tcPr>
          <w:p w14:paraId="6C99E496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Метод расчета и/или доказательства)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6E34673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Нарушение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3 (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незначительное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350" w:type="dxa"/>
            <w:gridSpan w:val="2"/>
            <w:shd w:val="clear" w:color="auto" w:fill="BFBFBF" w:themeFill="background1" w:themeFillShade="BF"/>
          </w:tcPr>
          <w:p w14:paraId="3812A2A3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Нарушение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2 (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средний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уровень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14:paraId="3DF6208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Нарушение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1 (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Серьезное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EE4FD7" w:rsidRPr="006F319C" w14:paraId="170D15A6" w14:textId="77777777" w:rsidTr="00926EB7">
        <w:trPr>
          <w:trHeight w:val="2657"/>
        </w:trPr>
        <w:tc>
          <w:tcPr>
            <w:tcW w:w="1276" w:type="dxa"/>
          </w:tcPr>
          <w:p w14:paraId="1E00F1A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64</w:t>
            </w:r>
          </w:p>
        </w:tc>
        <w:tc>
          <w:tcPr>
            <w:tcW w:w="3419" w:type="dxa"/>
            <w:gridSpan w:val="2"/>
          </w:tcPr>
          <w:p w14:paraId="25429F75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Система сбора и мониторинга данных должна работать непрерывно (24/7) и быть доступной для приема и обработки данных от всех операторов. Под простоем понимается любой период, в течение которого система не может принимать или обрабатывать входящие данные. Сбои в работе систем операторов или внешних сетей, не зависящих от поставщика услуг, не считаются простоем.</w:t>
            </w:r>
          </w:p>
        </w:tc>
        <w:tc>
          <w:tcPr>
            <w:tcW w:w="4948" w:type="dxa"/>
            <w:gridSpan w:val="2"/>
          </w:tcPr>
          <w:p w14:paraId="07EC098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Журналы мониторинга системы, показывающие фактическое время работы системы за месяц, включая временные метки периодов простоя, в течение которых входящие данные не могли быть получены или обработаны.</w:t>
            </w:r>
          </w:p>
        </w:tc>
        <w:tc>
          <w:tcPr>
            <w:tcW w:w="1260" w:type="dxa"/>
          </w:tcPr>
          <w:p w14:paraId="053702A0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Ежемесячная доступность ниже 99,9%, или любой отдельный простой, длящийся более 1 часа и до 2 часов.</w:t>
            </w:r>
          </w:p>
        </w:tc>
        <w:tc>
          <w:tcPr>
            <w:tcW w:w="1350" w:type="dxa"/>
            <w:gridSpan w:val="2"/>
          </w:tcPr>
          <w:p w14:paraId="2A6C618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Ежемесячная доступность ниже 99,5%, или любой отдельный простой, длящийся более 2 часов и до 4 часов.</w:t>
            </w:r>
          </w:p>
        </w:tc>
        <w:tc>
          <w:tcPr>
            <w:tcW w:w="1559" w:type="dxa"/>
            <w:gridSpan w:val="2"/>
          </w:tcPr>
          <w:p w14:paraId="1AE67B1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Ежемесячная доступность ниже 99% или любой непрерывный простой, превышающий 4 часа.</w:t>
            </w:r>
          </w:p>
        </w:tc>
      </w:tr>
      <w:tr w:rsidR="00EE4FD7" w:rsidRPr="006F319C" w14:paraId="6BB6670B" w14:textId="77777777" w:rsidTr="00926EB7">
        <w:trPr>
          <w:trHeight w:val="2657"/>
        </w:trPr>
        <w:tc>
          <w:tcPr>
            <w:tcW w:w="1276" w:type="dxa"/>
          </w:tcPr>
          <w:p w14:paraId="6C04312E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65</w:t>
            </w:r>
          </w:p>
        </w:tc>
        <w:tc>
          <w:tcPr>
            <w:tcW w:w="3419" w:type="dxa"/>
            <w:gridSpan w:val="2"/>
          </w:tcPr>
          <w:p w14:paraId="77DFB48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Все необходимые игровые данные должны собираться без потерь и должны быть полностью восстанавливаемыми в случае временного простоя.</w:t>
            </w:r>
          </w:p>
        </w:tc>
        <w:tc>
          <w:tcPr>
            <w:tcW w:w="4948" w:type="dxa"/>
            <w:gridSpan w:val="2"/>
          </w:tcPr>
          <w:p w14:paraId="5C1DCB4D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данных, полученных системой мониторинга, с отчетными файлами оператора и внутренними проверками целостности, а также доказательства успешного восстановления или повторного воспроизведения после простоя.</w:t>
            </w:r>
          </w:p>
        </w:tc>
        <w:tc>
          <w:tcPr>
            <w:tcW w:w="1260" w:type="dxa"/>
          </w:tcPr>
          <w:p w14:paraId="7E0D3996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Отсутствие или повреждение данных для одного оператора в течение до 6 часов, успешно восстановленных в течение 24 часов.</w:t>
            </w:r>
          </w:p>
        </w:tc>
        <w:tc>
          <w:tcPr>
            <w:tcW w:w="1350" w:type="dxa"/>
            <w:gridSpan w:val="2"/>
          </w:tcPr>
          <w:p w14:paraId="5C672FEB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Отсутствие или повреждение данных для одного или нескольких операторов в течение более 6 часов и до 24 часов, или восстановление, завершенное позднее 24 часов.</w:t>
            </w:r>
          </w:p>
        </w:tc>
        <w:tc>
          <w:tcPr>
            <w:tcW w:w="1559" w:type="dxa"/>
            <w:gridSpan w:val="2"/>
          </w:tcPr>
          <w:p w14:paraId="7DA6311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EE4FD7" w:rsidRPr="006F319C" w14:paraId="5FD542D3" w14:textId="77777777" w:rsidTr="00926EB7">
        <w:trPr>
          <w:trHeight w:val="2657"/>
        </w:trPr>
        <w:tc>
          <w:tcPr>
            <w:tcW w:w="1276" w:type="dxa"/>
          </w:tcPr>
          <w:p w14:paraId="4F9BFE9E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419" w:type="dxa"/>
            <w:gridSpan w:val="2"/>
          </w:tcPr>
          <w:p w14:paraId="2E83C359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Система мониторинга должна обрабатывать и предоставлять входящие данные об онлайн-азартных играх и ставках на спорт (счетчики, события, транзакции) менее чем за 1 секунду с момента их отправки системой оператора. Задержки, вызванные собственными системами оператора или внешними сетями, не зависящими от поставщика услуг, исключаются.</w:t>
            </w:r>
          </w:p>
        </w:tc>
        <w:tc>
          <w:tcPr>
            <w:tcW w:w="4948" w:type="dxa"/>
            <w:gridSpan w:val="2"/>
          </w:tcPr>
          <w:p w14:paraId="0FE9FFE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Доказательства из журналов системы, сравнивающие временные метки передачи данных оператором с временными метками приема и обработки данных системой мониторинга, агрегированные за месяц.</w:t>
            </w:r>
          </w:p>
        </w:tc>
        <w:tc>
          <w:tcPr>
            <w:tcW w:w="1260" w:type="dxa"/>
          </w:tcPr>
          <w:p w14:paraId="1F0B2134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Задержка более 5% и до 10% элементов данных превышает 1 секунду.</w:t>
            </w:r>
          </w:p>
        </w:tc>
        <w:tc>
          <w:tcPr>
            <w:tcW w:w="1350" w:type="dxa"/>
            <w:gridSpan w:val="2"/>
          </w:tcPr>
          <w:p w14:paraId="09058B0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Более 10% и до 20% элементов данных имеют задержку, превышающую 1 секунду, или наблюдаются повторяющиеся ежедневные нарушения.</w:t>
            </w:r>
          </w:p>
        </w:tc>
        <w:tc>
          <w:tcPr>
            <w:tcW w:w="1559" w:type="dxa"/>
            <w:gridSpan w:val="2"/>
          </w:tcPr>
          <w:p w14:paraId="34B35BCB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Постоянная потеря данных за любой период или отсутствие/повреждение данных более чем на 24 часа для одного или нескольких операторов.</w:t>
            </w:r>
          </w:p>
        </w:tc>
      </w:tr>
      <w:tr w:rsidR="00EE4FD7" w:rsidRPr="006F319C" w14:paraId="5F0A30CE" w14:textId="77777777" w:rsidTr="00926EB7">
        <w:trPr>
          <w:trHeight w:val="586"/>
        </w:trPr>
        <w:tc>
          <w:tcPr>
            <w:tcW w:w="1276" w:type="dxa"/>
          </w:tcPr>
          <w:p w14:paraId="13718ED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66</w:t>
            </w:r>
          </w:p>
        </w:tc>
        <w:tc>
          <w:tcPr>
            <w:tcW w:w="3419" w:type="dxa"/>
            <w:gridSpan w:val="2"/>
          </w:tcPr>
          <w:p w14:paraId="0680AC90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8" w:type="dxa"/>
            <w:gridSpan w:val="2"/>
          </w:tcPr>
          <w:p w14:paraId="1168D27A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</w:tcPr>
          <w:p w14:paraId="7D5F54B4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Задержка доставки отчета более чем на 6 часов и до 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24 часов.</w:t>
            </w:r>
          </w:p>
        </w:tc>
        <w:tc>
          <w:tcPr>
            <w:tcW w:w="1350" w:type="dxa"/>
            <w:gridSpan w:val="2"/>
          </w:tcPr>
          <w:p w14:paraId="4D417B0B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Доставка отчетов задерживается более чем на 24 часа 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и до 48 часов.</w:t>
            </w:r>
          </w:p>
        </w:tc>
        <w:tc>
          <w:tcPr>
            <w:tcW w:w="1559" w:type="dxa"/>
            <w:gridSpan w:val="2"/>
          </w:tcPr>
          <w:p w14:paraId="641A465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Более 20% элементов данных имеют задержку, превышающую 1 секунду, 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или любой непрерывный период более 15 минут, в течение которого задержка превышает 1 секунду для всех или большинства операторов.</w:t>
            </w:r>
          </w:p>
        </w:tc>
      </w:tr>
      <w:tr w:rsidR="00EE4FD7" w:rsidRPr="006F319C" w14:paraId="11AAF5BC" w14:textId="77777777" w:rsidTr="00926EB7">
        <w:trPr>
          <w:gridAfter w:val="1"/>
          <w:wAfter w:w="24" w:type="dxa"/>
          <w:trHeight w:val="586"/>
        </w:trPr>
        <w:tc>
          <w:tcPr>
            <w:tcW w:w="1276" w:type="dxa"/>
          </w:tcPr>
          <w:p w14:paraId="24FF329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67</w:t>
            </w:r>
          </w:p>
        </w:tc>
        <w:tc>
          <w:tcPr>
            <w:tcW w:w="3412" w:type="dxa"/>
          </w:tcPr>
          <w:p w14:paraId="6D43B57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Отчетность по данным должна предоставляться в соответствии с графиком, согласованным с Государственным комитетом по доходам Республики Армения. Задержки, вызванные проблемами оператора или внешних сетей, не считаются простоем.</w:t>
            </w:r>
          </w:p>
        </w:tc>
        <w:tc>
          <w:tcPr>
            <w:tcW w:w="4944" w:type="dxa"/>
            <w:gridSpan w:val="2"/>
          </w:tcPr>
          <w:p w14:paraId="5994CF46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Расчет ежемесячного времени безотказной работы должен основываться на журналах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API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записях о доступности системы.</w:t>
            </w:r>
          </w:p>
        </w:tc>
        <w:tc>
          <w:tcPr>
            <w:tcW w:w="1362" w:type="dxa"/>
            <w:gridSpan w:val="3"/>
          </w:tcPr>
          <w:p w14:paraId="3CE089D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Ежемесячная доступность ниже 99,9%, но ≥ 99,5%, или любой отдельный сбой, длящи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йся более 30 минут и до 1 часа.</w:t>
            </w:r>
          </w:p>
        </w:tc>
        <w:tc>
          <w:tcPr>
            <w:tcW w:w="1259" w:type="dxa"/>
          </w:tcPr>
          <w:p w14:paraId="0D140B85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Ежемесячная доступность ниже 99,5%, но ≥ 99%, или любой отдельный прост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ой, длящийся более 1 часа и до 2 часов.</w:t>
            </w:r>
          </w:p>
        </w:tc>
        <w:tc>
          <w:tcPr>
            <w:tcW w:w="1535" w:type="dxa"/>
          </w:tcPr>
          <w:p w14:paraId="550A92B4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Задержка доставки отчета более чем на 48 часов или отсутствие доставки отчета за отчетны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й период.</w:t>
            </w:r>
          </w:p>
        </w:tc>
      </w:tr>
      <w:tr w:rsidR="00EE4FD7" w:rsidRPr="006F319C" w14:paraId="6A522431" w14:textId="77777777" w:rsidTr="00926EB7">
        <w:trPr>
          <w:gridAfter w:val="1"/>
          <w:wAfter w:w="24" w:type="dxa"/>
          <w:trHeight w:val="586"/>
        </w:trPr>
        <w:tc>
          <w:tcPr>
            <w:tcW w:w="1276" w:type="dxa"/>
          </w:tcPr>
          <w:p w14:paraId="66A1E7D0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68</w:t>
            </w:r>
          </w:p>
        </w:tc>
        <w:tc>
          <w:tcPr>
            <w:tcW w:w="3412" w:type="dxa"/>
          </w:tcPr>
          <w:p w14:paraId="6C47117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Система списков исключений (база данных +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API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поиска) должна работать непрерывно (24/7). Под простоем понимается любой период, когда авторизованные пользователи не могут получить доступ к списку исключений или обновить его, или когда список недоступен для поиска несколькими операторами.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Проблемы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вызванные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внешними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сетями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исключаются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44" w:type="dxa"/>
            <w:gridSpan w:val="2"/>
          </w:tcPr>
          <w:p w14:paraId="7D75180E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Журналы мониторинга системы, журналы доступа, записи обнаружения вторжений или другие достоверные доказательства.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Включаются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только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системы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обслуживаемые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поставщиком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услуг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62" w:type="dxa"/>
            <w:gridSpan w:val="3"/>
          </w:tcPr>
          <w:p w14:paraId="1028C29B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Подтвержденный несанкционированный доступ, не затрагивающий персональные или коммерчески важные данные.</w:t>
            </w:r>
          </w:p>
        </w:tc>
        <w:tc>
          <w:tcPr>
            <w:tcW w:w="1259" w:type="dxa"/>
          </w:tcPr>
          <w:p w14:paraId="06BE6EFB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Подтвержденный несанкционированный доступ к персональным или коммерчески конфиденциальным данным без доказательств утечк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и данных.</w:t>
            </w:r>
          </w:p>
        </w:tc>
        <w:tc>
          <w:tcPr>
            <w:tcW w:w="1535" w:type="dxa"/>
          </w:tcPr>
          <w:p w14:paraId="52B44F46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Ежемесячная доступность ниже 99% или любой непрерывный простой, длящийся более 2 часов.</w:t>
            </w:r>
          </w:p>
        </w:tc>
      </w:tr>
      <w:tr w:rsidR="00EE4FD7" w:rsidRPr="006F319C" w14:paraId="10732F09" w14:textId="77777777" w:rsidTr="00926EB7">
        <w:trPr>
          <w:gridAfter w:val="1"/>
          <w:wAfter w:w="24" w:type="dxa"/>
          <w:trHeight w:val="586"/>
        </w:trPr>
        <w:tc>
          <w:tcPr>
            <w:tcW w:w="1276" w:type="dxa"/>
          </w:tcPr>
          <w:p w14:paraId="6C435DFD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69</w:t>
            </w:r>
          </w:p>
        </w:tc>
        <w:tc>
          <w:tcPr>
            <w:tcW w:w="3412" w:type="dxa"/>
          </w:tcPr>
          <w:p w14:paraId="6F79AC37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Должен быть исключен любой случай несанкционированного доступа к конфиденциальным данным.</w:t>
            </w:r>
          </w:p>
        </w:tc>
        <w:tc>
          <w:tcPr>
            <w:tcW w:w="4944" w:type="dxa"/>
            <w:gridSpan w:val="2"/>
          </w:tcPr>
          <w:p w14:paraId="29D0BD2E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метки времени уведомления об инциденте от поставщика услуг (зафиксированной в журналах инцидентов) с меткой времени уведомления, отправленного в Государственный налоговый комитет Республики Армения.</w:t>
            </w:r>
          </w:p>
        </w:tc>
        <w:tc>
          <w:tcPr>
            <w:tcW w:w="1362" w:type="dxa"/>
            <w:gridSpan w:val="3"/>
          </w:tcPr>
          <w:p w14:paraId="47F669A6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Уведомление отправлено позже запланированного времени, до 1 часа.</w:t>
            </w:r>
          </w:p>
        </w:tc>
        <w:tc>
          <w:tcPr>
            <w:tcW w:w="1259" w:type="dxa"/>
          </w:tcPr>
          <w:p w14:paraId="533FDA46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Уведомление отправлено позже целевого времени более чем на 1 час и до 4 часов.</w:t>
            </w:r>
          </w:p>
        </w:tc>
        <w:tc>
          <w:tcPr>
            <w:tcW w:w="1535" w:type="dxa"/>
          </w:tcPr>
          <w:p w14:paraId="53A58885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EE4FD7" w:rsidRPr="006F319C" w14:paraId="555456D7" w14:textId="77777777" w:rsidTr="00926EB7">
        <w:trPr>
          <w:gridAfter w:val="1"/>
          <w:wAfter w:w="24" w:type="dxa"/>
          <w:trHeight w:val="586"/>
        </w:trPr>
        <w:tc>
          <w:tcPr>
            <w:tcW w:w="1276" w:type="dxa"/>
          </w:tcPr>
          <w:p w14:paraId="2DE02225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70</w:t>
            </w:r>
          </w:p>
        </w:tc>
        <w:tc>
          <w:tcPr>
            <w:tcW w:w="3412" w:type="dxa"/>
          </w:tcPr>
          <w:p w14:paraId="0A8AAFE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4" w:type="dxa"/>
            <w:gridSpan w:val="2"/>
          </w:tcPr>
          <w:p w14:paraId="058BB95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2" w:type="dxa"/>
            <w:gridSpan w:val="3"/>
          </w:tcPr>
          <w:p w14:paraId="5C5218D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Реагирование на критический инцидент началось позже, чем через 15 минут, но в 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течение 30 минут, или реагирование на некритический инцидент началось позже, чем через 2 часа, но в течение 4 часов.</w:t>
            </w:r>
          </w:p>
        </w:tc>
        <w:tc>
          <w:tcPr>
            <w:tcW w:w="1259" w:type="dxa"/>
          </w:tcPr>
          <w:p w14:paraId="548EFE70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Реагирование на критический инцидент началось позже 30 минут, но в течен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ие 1 часа, или реагирование на некритический инцидент началось позже 4 часов, но в течение 8 часов.</w:t>
            </w:r>
          </w:p>
        </w:tc>
        <w:tc>
          <w:tcPr>
            <w:tcW w:w="1535" w:type="dxa"/>
          </w:tcPr>
          <w:p w14:paraId="0CC3F9D7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hy-AM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Подтвержденный несанкционированный доступ, включающий утечку, раскрытие или крупномасштабное копирова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ние персональных или коммерчески важных данных.</w:t>
            </w:r>
          </w:p>
        </w:tc>
      </w:tr>
      <w:tr w:rsidR="00EE4FD7" w:rsidRPr="006F319C" w14:paraId="6D34449F" w14:textId="77777777" w:rsidTr="00926EB7">
        <w:trPr>
          <w:gridAfter w:val="1"/>
          <w:wAfter w:w="24" w:type="dxa"/>
          <w:trHeight w:val="586"/>
        </w:trPr>
        <w:tc>
          <w:tcPr>
            <w:tcW w:w="1276" w:type="dxa"/>
          </w:tcPr>
          <w:p w14:paraId="1F94569E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71</w:t>
            </w:r>
          </w:p>
        </w:tc>
        <w:tc>
          <w:tcPr>
            <w:tcW w:w="3412" w:type="dxa"/>
          </w:tcPr>
          <w:p w14:paraId="18CB9D14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Поставщик услуг обязан уведомить Государственный налоговый комитет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RA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 течение 4 часов с момента обнаружения нарушения конфиденциальности данных или инцидента безопасности.</w:t>
            </w:r>
          </w:p>
        </w:tc>
        <w:tc>
          <w:tcPr>
            <w:tcW w:w="4944" w:type="dxa"/>
            <w:gridSpan w:val="2"/>
          </w:tcPr>
          <w:p w14:paraId="5655CC26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плана этапов с фактическими датами интеграции.</w:t>
            </w:r>
          </w:p>
        </w:tc>
        <w:tc>
          <w:tcPr>
            <w:tcW w:w="1362" w:type="dxa"/>
            <w:gridSpan w:val="3"/>
          </w:tcPr>
          <w:p w14:paraId="3485BD60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Задержка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10–20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дней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59" w:type="dxa"/>
          </w:tcPr>
          <w:p w14:paraId="09BED11D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Задержка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20–45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дней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35" w:type="dxa"/>
          </w:tcPr>
          <w:p w14:paraId="7868F2B7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Уведомление отправлено позже целевого времени более чем на 4 часа или уведомление не 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отправлено вообще.</w:t>
            </w:r>
          </w:p>
        </w:tc>
      </w:tr>
      <w:tr w:rsidR="00EE4FD7" w:rsidRPr="006F319C" w14:paraId="6FE1E3E9" w14:textId="77777777" w:rsidTr="00926EB7">
        <w:trPr>
          <w:gridAfter w:val="1"/>
          <w:wAfter w:w="24" w:type="dxa"/>
          <w:trHeight w:val="586"/>
        </w:trPr>
        <w:tc>
          <w:tcPr>
            <w:tcW w:w="1276" w:type="dxa"/>
          </w:tcPr>
          <w:p w14:paraId="0939889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72</w:t>
            </w:r>
          </w:p>
        </w:tc>
        <w:tc>
          <w:tcPr>
            <w:tcW w:w="3412" w:type="dxa"/>
          </w:tcPr>
          <w:p w14:paraId="7F38DF70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 услуг обязан начать устранение критических операционных инцидентов в течение 15 минут после обнаружения, а всех остальных инцидентов — в течение 2 часов.</w:t>
            </w:r>
          </w:p>
        </w:tc>
        <w:tc>
          <w:tcPr>
            <w:tcW w:w="4944" w:type="dxa"/>
            <w:gridSpan w:val="2"/>
          </w:tcPr>
          <w:p w14:paraId="43E0D7CE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Журналы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ежечасных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отчетов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устройств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62" w:type="dxa"/>
            <w:gridSpan w:val="3"/>
          </w:tcPr>
          <w:p w14:paraId="23C3C717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1–3% устройств. Отключены более чем на 1 час.</w:t>
            </w:r>
          </w:p>
        </w:tc>
        <w:tc>
          <w:tcPr>
            <w:tcW w:w="1259" w:type="dxa"/>
          </w:tcPr>
          <w:p w14:paraId="28B97B3F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535" w:type="dxa"/>
          </w:tcPr>
          <w:p w14:paraId="6EB9FB1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5% устройств отключены, или отключена вся сеть.</w:t>
            </w:r>
          </w:p>
        </w:tc>
      </w:tr>
      <w:tr w:rsidR="00EE4FD7" w:rsidRPr="006F319C" w14:paraId="524E2DAB" w14:textId="77777777" w:rsidTr="00926EB7">
        <w:trPr>
          <w:gridAfter w:val="1"/>
          <w:wAfter w:w="24" w:type="dxa"/>
          <w:trHeight w:val="586"/>
        </w:trPr>
        <w:tc>
          <w:tcPr>
            <w:tcW w:w="1276" w:type="dxa"/>
          </w:tcPr>
          <w:p w14:paraId="47F163F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3412" w:type="dxa"/>
          </w:tcPr>
          <w:p w14:paraId="12940FF6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 услуг обязан интегрировать новых операторов в согласованные сроки.</w:t>
            </w:r>
          </w:p>
        </w:tc>
        <w:tc>
          <w:tcPr>
            <w:tcW w:w="4944" w:type="dxa"/>
            <w:gridSpan w:val="2"/>
          </w:tcPr>
          <w:p w14:paraId="55350A10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Журналы проверки последовательности и обнаружения пропущенных событий.</w:t>
            </w:r>
          </w:p>
        </w:tc>
        <w:tc>
          <w:tcPr>
            <w:tcW w:w="1362" w:type="dxa"/>
            <w:gridSpan w:val="3"/>
          </w:tcPr>
          <w:p w14:paraId="6ECFDC67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0,5–1% событий вне последовательности в месяц.</w:t>
            </w:r>
          </w:p>
        </w:tc>
        <w:tc>
          <w:tcPr>
            <w:tcW w:w="1259" w:type="dxa"/>
          </w:tcPr>
          <w:p w14:paraId="37475E65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3–5% устройств. Отключены более чем на 1 час.</w:t>
            </w:r>
          </w:p>
        </w:tc>
        <w:tc>
          <w:tcPr>
            <w:tcW w:w="1535" w:type="dxa"/>
          </w:tcPr>
          <w:p w14:paraId="47FD0FA6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3% событий не по порядку или потеряны.</w:t>
            </w:r>
          </w:p>
        </w:tc>
      </w:tr>
      <w:tr w:rsidR="00EE4FD7" w:rsidRPr="006F319C" w14:paraId="473606E7" w14:textId="77777777" w:rsidTr="00926EB7">
        <w:trPr>
          <w:gridAfter w:val="1"/>
          <w:wAfter w:w="24" w:type="dxa"/>
          <w:trHeight w:val="586"/>
        </w:trPr>
        <w:tc>
          <w:tcPr>
            <w:tcW w:w="1276" w:type="dxa"/>
          </w:tcPr>
          <w:p w14:paraId="1C3AD536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74</w:t>
            </w:r>
          </w:p>
        </w:tc>
        <w:tc>
          <w:tcPr>
            <w:tcW w:w="3412" w:type="dxa"/>
          </w:tcPr>
          <w:p w14:paraId="18123529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 услуг обязан оказывать поддержку в интеграции новых операторов в согласованные сроки, предоставляя необходимые интерфейсы, документацию и техническую помощь.</w:t>
            </w:r>
          </w:p>
        </w:tc>
        <w:tc>
          <w:tcPr>
            <w:tcW w:w="4944" w:type="dxa"/>
            <w:gridSpan w:val="2"/>
          </w:tcPr>
          <w:p w14:paraId="0D8E36BF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62" w:type="dxa"/>
            <w:gridSpan w:val="3"/>
          </w:tcPr>
          <w:p w14:paraId="23D6F07D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59" w:type="dxa"/>
          </w:tcPr>
          <w:p w14:paraId="07D4C09B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1–3%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событий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вне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последовательности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35" w:type="dxa"/>
          </w:tcPr>
          <w:p w14:paraId="07EDC1F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Разница &gt;3% или неустранена более 72 часов.</w:t>
            </w:r>
          </w:p>
        </w:tc>
      </w:tr>
      <w:tr w:rsidR="00EE4FD7" w:rsidRPr="006F319C" w14:paraId="5748D6B0" w14:textId="77777777" w:rsidTr="00926EB7">
        <w:trPr>
          <w:gridAfter w:val="1"/>
          <w:wAfter w:w="24" w:type="dxa"/>
          <w:trHeight w:val="586"/>
        </w:trPr>
        <w:tc>
          <w:tcPr>
            <w:tcW w:w="1276" w:type="dxa"/>
          </w:tcPr>
          <w:p w14:paraId="7EB3A946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3412" w:type="dxa"/>
          </w:tcPr>
          <w:p w14:paraId="4D71EF1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Задержки, вызванные факторами, не зависящими от Поставщика услуг, включая задержки со 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стороны оператора или зависимость от третьих лиц, не должны относиться к ответственности Поставщика услуг.</w:t>
            </w:r>
          </w:p>
        </w:tc>
        <w:tc>
          <w:tcPr>
            <w:tcW w:w="4944" w:type="dxa"/>
            <w:gridSpan w:val="2"/>
          </w:tcPr>
          <w:p w14:paraId="26ED5D2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lastRenderedPageBreak/>
              <w:t>Тестирование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восстановления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исторических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62" w:type="dxa"/>
            <w:gridSpan w:val="3"/>
          </w:tcPr>
          <w:p w14:paraId="7B1AA1C9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Разница &lt;1%, устранена в 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течение 24 часов.</w:t>
            </w:r>
          </w:p>
        </w:tc>
        <w:tc>
          <w:tcPr>
            <w:tcW w:w="1259" w:type="dxa"/>
          </w:tcPr>
          <w:p w14:paraId="47BDA450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Разница 1–3%, устра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нена в течение 24–72 часов.</w:t>
            </w:r>
          </w:p>
        </w:tc>
        <w:tc>
          <w:tcPr>
            <w:tcW w:w="1535" w:type="dxa"/>
          </w:tcPr>
          <w:p w14:paraId="51557A7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EE4FD7" w:rsidRPr="006F319C" w14:paraId="15BF9DA7" w14:textId="77777777" w:rsidTr="00926EB7">
        <w:trPr>
          <w:gridAfter w:val="1"/>
          <w:wAfter w:w="24" w:type="dxa"/>
          <w:trHeight w:val="586"/>
        </w:trPr>
        <w:tc>
          <w:tcPr>
            <w:tcW w:w="1276" w:type="dxa"/>
          </w:tcPr>
          <w:p w14:paraId="2061108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76</w:t>
            </w:r>
          </w:p>
        </w:tc>
        <w:tc>
          <w:tcPr>
            <w:tcW w:w="3412" w:type="dxa"/>
          </w:tcPr>
          <w:p w14:paraId="46C2F44A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Все наземные (физически установленные) устройства должны непрерывно передавать данные.</w:t>
            </w:r>
          </w:p>
        </w:tc>
        <w:tc>
          <w:tcPr>
            <w:tcW w:w="4944" w:type="dxa"/>
            <w:gridSpan w:val="2"/>
          </w:tcPr>
          <w:p w14:paraId="4022830A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Нагрузочное тестирование и показатели производительности в реальном времени.</w:t>
            </w:r>
          </w:p>
        </w:tc>
        <w:tc>
          <w:tcPr>
            <w:tcW w:w="1362" w:type="dxa"/>
            <w:gridSpan w:val="3"/>
          </w:tcPr>
          <w:p w14:paraId="0709ED67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Продолжительность восстановления &gt;2 часов, но &lt;24 часов.</w:t>
            </w:r>
          </w:p>
        </w:tc>
        <w:tc>
          <w:tcPr>
            <w:tcW w:w="1259" w:type="dxa"/>
          </w:tcPr>
          <w:p w14:paraId="22E548EF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535" w:type="dxa"/>
          </w:tcPr>
          <w:p w14:paraId="512BBB5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Данные безвозвратно отсутствуют или не подлежат восстановлению.</w:t>
            </w:r>
          </w:p>
        </w:tc>
      </w:tr>
      <w:tr w:rsidR="00EE4FD7" w:rsidRPr="006F319C" w14:paraId="35395D95" w14:textId="77777777" w:rsidTr="00926EB7">
        <w:trPr>
          <w:gridAfter w:val="1"/>
          <w:wAfter w:w="24" w:type="dxa"/>
          <w:trHeight w:val="586"/>
        </w:trPr>
        <w:tc>
          <w:tcPr>
            <w:tcW w:w="1276" w:type="dxa"/>
          </w:tcPr>
          <w:p w14:paraId="730FD25A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77</w:t>
            </w:r>
          </w:p>
        </w:tc>
        <w:tc>
          <w:tcPr>
            <w:tcW w:w="3412" w:type="dxa"/>
          </w:tcPr>
          <w:p w14:paraId="4105B9D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Временные перебои могут возникать из-за технического обслуживания устройств, их перемещения, действий оператора или аппаратных и экологических факторов, не зависящих от поставщика услуг.</w:t>
            </w:r>
          </w:p>
        </w:tc>
        <w:tc>
          <w:tcPr>
            <w:tcW w:w="4944" w:type="dxa"/>
            <w:gridSpan w:val="2"/>
          </w:tcPr>
          <w:p w14:paraId="13B80DCF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Ежемесячная сверка с агрегированными показателями операторов.</w:t>
            </w:r>
          </w:p>
        </w:tc>
        <w:tc>
          <w:tcPr>
            <w:tcW w:w="1362" w:type="dxa"/>
            <w:gridSpan w:val="3"/>
          </w:tcPr>
          <w:p w14:paraId="16F66C5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59" w:type="dxa"/>
          </w:tcPr>
          <w:p w14:paraId="06A7B4B5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Длительность восстановления &gt;24 часов или частично неполное восстановление.</w:t>
            </w:r>
          </w:p>
        </w:tc>
        <w:tc>
          <w:tcPr>
            <w:tcW w:w="1535" w:type="dxa"/>
          </w:tcPr>
          <w:p w14:paraId="6ACC2877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Показатель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TPS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более чем на 25% ниже целевого значения или перегрузка системы.</w:t>
            </w:r>
          </w:p>
        </w:tc>
      </w:tr>
      <w:tr w:rsidR="00EE4FD7" w:rsidRPr="006F319C" w14:paraId="7B2E3282" w14:textId="77777777" w:rsidTr="00926EB7">
        <w:trPr>
          <w:gridAfter w:val="1"/>
          <w:wAfter w:w="24" w:type="dxa"/>
          <w:trHeight w:val="586"/>
        </w:trPr>
        <w:tc>
          <w:tcPr>
            <w:tcW w:w="1276" w:type="dxa"/>
          </w:tcPr>
          <w:p w14:paraId="74C7FCCF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78</w:t>
            </w:r>
          </w:p>
        </w:tc>
        <w:tc>
          <w:tcPr>
            <w:tcW w:w="3412" w:type="dxa"/>
          </w:tcPr>
          <w:p w14:paraId="373A8FAE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Такие перебои не будут считаться несоответствием 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требованиям, при условии сохранения целостности данных и возможности надежного восстановления всей отсутствующей активности на основе суммарных показаний счетчиков устройств после восстановления связи.</w:t>
            </w:r>
          </w:p>
        </w:tc>
        <w:tc>
          <w:tcPr>
            <w:tcW w:w="4944" w:type="dxa"/>
            <w:gridSpan w:val="2"/>
          </w:tcPr>
          <w:p w14:paraId="5CA6D110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Сравнение порядковых номеров событий оператора с последовательностью, 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хранящейся в Центре мониторинга, автоматическое обнаружение отсутствующих записей и журналов системных аварий.</w:t>
            </w:r>
          </w:p>
        </w:tc>
        <w:tc>
          <w:tcPr>
            <w:tcW w:w="1362" w:type="dxa"/>
            <w:gridSpan w:val="3"/>
          </w:tcPr>
          <w:p w14:paraId="06AF3E43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Показатель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lastRenderedPageBreak/>
              <w:t>TPS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менее чем на 10% ниже целевого значения.</w:t>
            </w:r>
          </w:p>
        </w:tc>
        <w:tc>
          <w:tcPr>
            <w:tcW w:w="1259" w:type="dxa"/>
          </w:tcPr>
          <w:p w14:paraId="0BF455F4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Показатель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lastRenderedPageBreak/>
              <w:t>TPS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10–25% ниже целевого значения.</w:t>
            </w:r>
          </w:p>
        </w:tc>
        <w:tc>
          <w:tcPr>
            <w:tcW w:w="1535" w:type="dxa"/>
          </w:tcPr>
          <w:p w14:paraId="37921B4D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Сбои целостно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сти &gt;5% или безвозвратная потеря данных.</w:t>
            </w:r>
          </w:p>
        </w:tc>
      </w:tr>
    </w:tbl>
    <w:p w14:paraId="6A0B3897" w14:textId="77777777" w:rsidR="00EE4FD7" w:rsidRPr="00CF35EE" w:rsidRDefault="00EE4FD7" w:rsidP="00EE4FD7">
      <w:pPr>
        <w:pStyle w:val="Default"/>
        <w:ind w:left="360"/>
        <w:rPr>
          <w:rFonts w:ascii="Times New Roman" w:hAnsi="Times New Roman" w:cs="Times New Roman"/>
          <w:color w:val="000000" w:themeColor="text1"/>
          <w:lang w:val="ru-RU"/>
        </w:rPr>
      </w:pPr>
      <w:r w:rsidRPr="00CF35EE">
        <w:rPr>
          <w:rFonts w:ascii="Times New Roman" w:hAnsi="Times New Roman" w:cs="Times New Roman"/>
          <w:color w:val="000000" w:themeColor="text1"/>
          <w:lang w:val="ru-RU"/>
        </w:rPr>
        <w:lastRenderedPageBreak/>
        <w:t>3. Требования к предоставляемым услугам</w:t>
      </w:r>
    </w:p>
    <w:p w14:paraId="4B86F0D1" w14:textId="77777777" w:rsidR="00EE4FD7" w:rsidRPr="00CF35EE" w:rsidRDefault="00EE4FD7" w:rsidP="00EE4FD7">
      <w:pPr>
        <w:pStyle w:val="Default"/>
        <w:ind w:left="360"/>
        <w:rPr>
          <w:rFonts w:ascii="Times New Roman" w:hAnsi="Times New Roman" w:cs="Times New Roman"/>
          <w:color w:val="000000" w:themeColor="text1"/>
          <w:lang w:val="ru-RU"/>
        </w:rPr>
      </w:pPr>
    </w:p>
    <w:p w14:paraId="12D1545A" w14:textId="77777777" w:rsidR="00EE4FD7" w:rsidRPr="00CF35EE" w:rsidRDefault="00EE4FD7" w:rsidP="00EE4FD7">
      <w:pPr>
        <w:pStyle w:val="Default"/>
        <w:ind w:left="360"/>
        <w:rPr>
          <w:rFonts w:ascii="Times New Roman" w:hAnsi="Times New Roman" w:cs="Times New Roman"/>
          <w:color w:val="000000" w:themeColor="text1"/>
          <w:lang w:val="ru-RU"/>
        </w:rPr>
      </w:pPr>
      <w:r w:rsidRPr="00CF35EE">
        <w:rPr>
          <w:rFonts w:ascii="Times New Roman" w:hAnsi="Times New Roman" w:cs="Times New Roman"/>
          <w:color w:val="000000" w:themeColor="text1"/>
          <w:lang w:val="ru-RU"/>
        </w:rPr>
        <w:t>Требования к проектированию и внедрению</w:t>
      </w:r>
    </w:p>
    <w:p w14:paraId="039DACAF" w14:textId="77777777" w:rsidR="00EE4FD7" w:rsidRPr="00CF35EE" w:rsidRDefault="00EE4FD7" w:rsidP="00EE4FD7">
      <w:pPr>
        <w:pStyle w:val="Default"/>
        <w:ind w:left="360"/>
        <w:rPr>
          <w:rFonts w:ascii="Times New Roman" w:hAnsi="Times New Roman" w:cs="Times New Roman"/>
          <w:bCs/>
          <w:color w:val="000000" w:themeColor="text1"/>
          <w:lang w:val="ru-RU"/>
        </w:rPr>
      </w:pPr>
    </w:p>
    <w:tbl>
      <w:tblPr>
        <w:tblW w:w="971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8369"/>
        <w:gridCol w:w="13"/>
      </w:tblGrid>
      <w:tr w:rsidR="00EE4FD7" w:rsidRPr="00CF35EE" w14:paraId="2C3DF9B9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  <w:shd w:val="clear" w:color="auto" w:fill="BFBFBF" w:themeFill="background1" w:themeFillShade="BF"/>
          </w:tcPr>
          <w:p w14:paraId="52F65A97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Номер</w:t>
            </w:r>
          </w:p>
        </w:tc>
        <w:tc>
          <w:tcPr>
            <w:tcW w:w="8369" w:type="dxa"/>
            <w:shd w:val="clear" w:color="auto" w:fill="BFBFBF" w:themeFill="background1" w:themeFillShade="BF"/>
          </w:tcPr>
          <w:p w14:paraId="4FFE225B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Описание</w:t>
            </w: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технических</w:t>
            </w: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требований</w:t>
            </w:r>
          </w:p>
          <w:p w14:paraId="6378CC2E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4FD7" w:rsidRPr="00CF35EE" w14:paraId="3F5E5119" w14:textId="77777777" w:rsidTr="00BE5F5A">
        <w:trPr>
          <w:trHeight w:val="103"/>
        </w:trPr>
        <w:tc>
          <w:tcPr>
            <w:tcW w:w="9715" w:type="dxa"/>
            <w:gridSpan w:val="3"/>
            <w:shd w:val="clear" w:color="auto" w:fill="F2F2F2" w:themeFill="background1" w:themeFillShade="F2"/>
          </w:tcPr>
          <w:p w14:paraId="60A1EF18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Общие требования</w:t>
            </w:r>
          </w:p>
        </w:tc>
      </w:tr>
      <w:tr w:rsidR="00EE4FD7" w:rsidRPr="006F319C" w14:paraId="352EDBCA" w14:textId="77777777" w:rsidTr="00BE5F5A">
        <w:trPr>
          <w:gridAfter w:val="1"/>
          <w:wAfter w:w="13" w:type="dxa"/>
          <w:trHeight w:val="2615"/>
        </w:trPr>
        <w:tc>
          <w:tcPr>
            <w:tcW w:w="1333" w:type="dxa"/>
          </w:tcPr>
          <w:p w14:paraId="2059FCB5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79</w:t>
            </w:r>
          </w:p>
        </w:tc>
        <w:tc>
          <w:tcPr>
            <w:tcW w:w="8369" w:type="dxa"/>
          </w:tcPr>
          <w:p w14:paraId="37407050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Поставщик услуг должен начать начальный этап эксплуатации в течение шести (6) месяцев с момента подписания Соглашения в той мере, в какой необходимые действия находятся под контролем Поставщика услуг. Этот этап должен включать:</w:t>
            </w:r>
          </w:p>
          <w:p w14:paraId="3E218E9F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• Ядро Центральной системы мониторинга (ЦСМ);</w:t>
            </w:r>
          </w:p>
          <w:p w14:paraId="28693045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  <w:p w14:paraId="666D9DFB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• Систему списков исключений;</w:t>
            </w:r>
          </w:p>
          <w:p w14:paraId="16529B00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• Прием данных в режиме реального времени от всех онлайн-операторов;</w:t>
            </w:r>
          </w:p>
          <w:p w14:paraId="7A11094A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  <w:p w14:paraId="7A9E6838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• Как минимум одну панель отчетности;</w:t>
            </w:r>
          </w:p>
          <w:p w14:paraId="2A1134CA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  <w:p w14:paraId="7122FA61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• Комплексные меры безопасности для всех активных компонентов.</w:t>
            </w:r>
          </w:p>
          <w:p w14:paraId="65EC42A3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  <w:p w14:paraId="33C55A8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2. Полная реализация системы, включая интеграцию всех операторов, полную отчетность по данным, все операционные средства, расширенную аналитику и сертификацию </w:t>
            </w: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ISO</w:t>
            </w: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27001, должна быть завершена в течение двадцати четырех (24) месяцев при поддержке Государственного комитета </w:t>
            </w: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lastRenderedPageBreak/>
              <w:t>по доходам Республики Армения для содействия сотрудничеству операторов и соблюдению требований.</w:t>
            </w:r>
          </w:p>
        </w:tc>
      </w:tr>
      <w:tr w:rsidR="00EE4FD7" w:rsidRPr="006F319C" w14:paraId="32E151EC" w14:textId="77777777" w:rsidTr="00BE5F5A">
        <w:trPr>
          <w:gridAfter w:val="1"/>
          <w:wAfter w:w="13" w:type="dxa"/>
          <w:trHeight w:val="1895"/>
        </w:trPr>
        <w:tc>
          <w:tcPr>
            <w:tcW w:w="1333" w:type="dxa"/>
          </w:tcPr>
          <w:p w14:paraId="61B299B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80</w:t>
            </w:r>
          </w:p>
          <w:p w14:paraId="1BBEF5D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69" w:type="dxa"/>
          </w:tcPr>
          <w:p w14:paraId="07E91697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Каждый участник тендера должен представить в рамках своего предложения по запросу предложений полный график реализации проекта, охватывающий весь период его выполнения. График должен включать, как минимум:</w:t>
            </w:r>
          </w:p>
          <w:p w14:paraId="14145329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Подробную диаграмму Ганта</w:t>
            </w:r>
          </w:p>
          <w:p w14:paraId="6AC6F720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Этапы и зависимости</w:t>
            </w:r>
          </w:p>
          <w:p w14:paraId="6E037F68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Поэтапный график интеграции операторов</w:t>
            </w:r>
          </w:p>
          <w:p w14:paraId="173BB17E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График готовности эксплуатируемых объектов</w:t>
            </w:r>
          </w:p>
          <w:p w14:paraId="6814FA39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График развертывания инфраструктуры и оборудования</w:t>
            </w:r>
          </w:p>
          <w:p w14:paraId="07D0598B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Этапы тестирования и сроки приемки</w:t>
            </w:r>
          </w:p>
          <w:p w14:paraId="5F07CE22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График реализации проекта для площадки аварийного восстановления (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  <w:p w14:paraId="497BE7BC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Дорожную карту реализации мер безопасности</w:t>
            </w:r>
          </w:p>
          <w:p w14:paraId="3175FB07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Распределение персонала и ресурсов</w:t>
            </w:r>
          </w:p>
          <w:p w14:paraId="162C0C5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График реализации проекта будет являться частью оценки технического предложения участника тендера и, в случае его выбора в качестве победителя, станет частью Соглашения. Окончательный график реализации должен быть согласован с Государственным налоговым комитетом Республики Армения (ГНК) на начальном этапе в соответствии с планом реализации, предложенным в техническом предложении поставщика услуг. График реализации является ориентировочным и может быть скорректирован на начальном этапе на основе фактических условий проекта, зависимостей и координации с Государственным налоговым комитетом Республики Армения.</w:t>
            </w:r>
          </w:p>
        </w:tc>
      </w:tr>
      <w:tr w:rsidR="00EE4FD7" w:rsidRPr="006F319C" w14:paraId="3B46CCBA" w14:textId="77777777" w:rsidTr="00BE5F5A">
        <w:trPr>
          <w:gridAfter w:val="1"/>
          <w:wAfter w:w="13" w:type="dxa"/>
          <w:trHeight w:val="334"/>
        </w:trPr>
        <w:tc>
          <w:tcPr>
            <w:tcW w:w="1333" w:type="dxa"/>
          </w:tcPr>
          <w:p w14:paraId="0910A40D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81</w:t>
            </w:r>
          </w:p>
          <w:p w14:paraId="5E724DFA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69" w:type="dxa"/>
          </w:tcPr>
          <w:p w14:paraId="6226660E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Поэтапное внедрение допускается только при соблюдении следующих условий:</w:t>
            </w:r>
          </w:p>
          <w:p w14:paraId="7626190D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1. Полное обеспечение безопасности, целостности данных и точности налогообложения;</w:t>
            </w:r>
          </w:p>
          <w:p w14:paraId="2E9BEC21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  <w:p w14:paraId="2EBE70C0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2. Полная работоспособность системы исключений и ее интеграция со всеми операторами на начальном этапе запуска;</w:t>
            </w:r>
          </w:p>
          <w:p w14:paraId="5AF84985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  <w:p w14:paraId="02295002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3. Полная интеграция всех онлайн-операторов на начальном этапе;</w:t>
            </w:r>
          </w:p>
          <w:p w14:paraId="05EF044B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  <w:p w14:paraId="3D846121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4. Постепенное подключение и полная интеграция наземных игровых автоматов и операторов в течение восемнадцати (18) месяцев;</w:t>
            </w:r>
          </w:p>
          <w:p w14:paraId="1A8EFC15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  <w:p w14:paraId="7A6978A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5. Одобрение каждого этапа Комитетом по государственным доходам Республики Армения (КГДА).</w:t>
            </w:r>
          </w:p>
        </w:tc>
      </w:tr>
      <w:tr w:rsidR="00EE4FD7" w:rsidRPr="00CF35EE" w14:paraId="074AF1ED" w14:textId="77777777" w:rsidTr="00BE5F5A">
        <w:trPr>
          <w:trHeight w:val="103"/>
        </w:trPr>
        <w:tc>
          <w:tcPr>
            <w:tcW w:w="9715" w:type="dxa"/>
            <w:gridSpan w:val="3"/>
            <w:shd w:val="clear" w:color="auto" w:fill="F2F2F2" w:themeFill="background1" w:themeFillShade="F2"/>
          </w:tcPr>
          <w:p w14:paraId="2628D39D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Начальная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фаза</w:t>
            </w:r>
            <w:proofErr w:type="spellEnd"/>
          </w:p>
        </w:tc>
      </w:tr>
      <w:tr w:rsidR="00EE4FD7" w:rsidRPr="006F319C" w14:paraId="637FD1A6" w14:textId="77777777" w:rsidTr="00BE5F5A">
        <w:trPr>
          <w:gridAfter w:val="1"/>
          <w:wAfter w:w="13" w:type="dxa"/>
          <w:trHeight w:val="334"/>
        </w:trPr>
        <w:tc>
          <w:tcPr>
            <w:tcW w:w="1333" w:type="dxa"/>
          </w:tcPr>
          <w:p w14:paraId="612FB3F0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82</w:t>
            </w:r>
          </w:p>
        </w:tc>
        <w:tc>
          <w:tcPr>
            <w:tcW w:w="8369" w:type="dxa"/>
          </w:tcPr>
          <w:p w14:paraId="7E16E9C8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В течение одного (1) месяца с момента начала действия контракта Поставщик услуг должен представить подробный план, соответствующий его первоначальному предложению, включая график, мероприятия, этапы и ожидаемые результаты. План должен учитывать:</w:t>
            </w:r>
          </w:p>
          <w:p w14:paraId="50139790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Сроки завершения этапа проектирования проекта.</w:t>
            </w:r>
          </w:p>
          <w:p w14:paraId="1AAA5D89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4D30BAB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Сроки поэтапной интеграции организаторов.</w:t>
            </w:r>
          </w:p>
          <w:p w14:paraId="7F7349C0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4E15885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Графики подготовки операционных объектов.</w:t>
            </w:r>
          </w:p>
          <w:p w14:paraId="540D8CE7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6E368AA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Развертывание инфраструктуры и оборудования.</w:t>
            </w:r>
          </w:p>
          <w:p w14:paraId="7D330710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9A2F1B1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Время, необходимое для внедрения и поставки всех программных, аппаратных и технических компонентов, необходимых для предоставления конечных услуг.</w:t>
            </w:r>
          </w:p>
          <w:p w14:paraId="6B1ED6F5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9297608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Время, необходимое для набора и обучения персонала.</w:t>
            </w:r>
          </w:p>
          <w:p w14:paraId="66A1E2A7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B810106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Ожидания Поставщика услуг от Государственного налогового комитета Республики Армения (ГНК) относительно принятия решений, консультаций, необходимой квалификации, рабочей силы и объектов.</w:t>
            </w:r>
          </w:p>
          <w:p w14:paraId="4F1133A5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1F7338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Другие аспекты, необходимые для успешного запуска проекта</w:t>
            </w:r>
          </w:p>
        </w:tc>
      </w:tr>
      <w:tr w:rsidR="00EE4FD7" w:rsidRPr="006F319C" w14:paraId="0F2D43C0" w14:textId="77777777" w:rsidTr="00BE5F5A">
        <w:trPr>
          <w:gridAfter w:val="1"/>
          <w:wAfter w:w="13" w:type="dxa"/>
          <w:trHeight w:val="334"/>
        </w:trPr>
        <w:tc>
          <w:tcPr>
            <w:tcW w:w="1333" w:type="dxa"/>
          </w:tcPr>
          <w:p w14:paraId="399ABBD3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83. </w:t>
            </w:r>
          </w:p>
        </w:tc>
        <w:tc>
          <w:tcPr>
            <w:tcW w:w="8369" w:type="dxa"/>
          </w:tcPr>
          <w:p w14:paraId="0024646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83. На начальном этапе Поставщик услуг должен согласовать план реализации и эксплуатации с Государственным комитетом по доходам (ГКР) Республики Армения.</w:t>
            </w:r>
          </w:p>
        </w:tc>
      </w:tr>
      <w:tr w:rsidR="00EE4FD7" w:rsidRPr="00CF35EE" w14:paraId="755EE71D" w14:textId="77777777" w:rsidTr="00BE5F5A">
        <w:trPr>
          <w:trHeight w:val="103"/>
        </w:trPr>
        <w:tc>
          <w:tcPr>
            <w:tcW w:w="9715" w:type="dxa"/>
            <w:gridSpan w:val="3"/>
            <w:shd w:val="clear" w:color="auto" w:fill="F2F2F2" w:themeFill="background1" w:themeFillShade="F2"/>
          </w:tcPr>
          <w:p w14:paraId="568CDF49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Этап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проектирования</w:t>
            </w:r>
            <w:proofErr w:type="spellEnd"/>
          </w:p>
        </w:tc>
      </w:tr>
    </w:tbl>
    <w:p w14:paraId="54D52FA8" w14:textId="77777777" w:rsidR="00EE4FD7" w:rsidRPr="00CF35EE" w:rsidRDefault="00EE4FD7" w:rsidP="00EE4FD7">
      <w:pPr>
        <w:pStyle w:val="Default"/>
        <w:ind w:left="360"/>
        <w:rPr>
          <w:rFonts w:ascii="Times New Roman" w:hAnsi="Times New Roman" w:cs="Times New Roman"/>
          <w:color w:val="000000" w:themeColor="text1"/>
        </w:rPr>
      </w:pPr>
    </w:p>
    <w:p w14:paraId="11921E12" w14:textId="25274E5E" w:rsidR="00EE4FD7" w:rsidRPr="00CF35EE" w:rsidRDefault="00EE4FD7" w:rsidP="00EE4FD7">
      <w:pPr>
        <w:pStyle w:val="Default"/>
        <w:ind w:left="360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971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8369"/>
        <w:gridCol w:w="13"/>
      </w:tblGrid>
      <w:tr w:rsidR="00EE4FD7" w:rsidRPr="00CF35EE" w14:paraId="51BC804F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  <w:shd w:val="clear" w:color="auto" w:fill="BFBFBF" w:themeFill="background1" w:themeFillShade="BF"/>
          </w:tcPr>
          <w:p w14:paraId="2D984A7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Номер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369" w:type="dxa"/>
            <w:shd w:val="clear" w:color="auto" w:fill="BFBFBF" w:themeFill="background1" w:themeFillShade="BF"/>
          </w:tcPr>
          <w:p w14:paraId="466CA9D7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Описание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технических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требований</w:t>
            </w:r>
            <w:proofErr w:type="spellEnd"/>
          </w:p>
        </w:tc>
      </w:tr>
      <w:tr w:rsidR="00EE4FD7" w:rsidRPr="006F319C" w14:paraId="2981C7AD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4793436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84</w:t>
            </w:r>
          </w:p>
        </w:tc>
        <w:tc>
          <w:tcPr>
            <w:tcW w:w="8369" w:type="dxa"/>
          </w:tcPr>
          <w:p w14:paraId="778E4F36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 услуг должен предоставить подробное описание процедур сбора и обработки данных и привести их в соответствие с требованиями Государственного комитета по доходам Армении (ГКР).</w:t>
            </w:r>
          </w:p>
        </w:tc>
      </w:tr>
      <w:tr w:rsidR="00EE4FD7" w:rsidRPr="006F319C" w14:paraId="7C68F2E9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72D5F177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85</w:t>
            </w:r>
          </w:p>
        </w:tc>
        <w:tc>
          <w:tcPr>
            <w:tcW w:w="8369" w:type="dxa"/>
          </w:tcPr>
          <w:p w14:paraId="149D5639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Поставщик услуг должен согласовать с Государственным налоговым комитетом Армении (ГНК) детальный план сети действующих объектов, а при наличии более одного объекта — и географическую сеть, в соответствии со своим техническим предложением, представленным на тендерном этапе, включая:</w:t>
            </w:r>
          </w:p>
          <w:p w14:paraId="73018313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• Местоположение объекта</w:t>
            </w:r>
          </w:p>
          <w:p w14:paraId="1C0E5CDA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• Форму собственности</w:t>
            </w:r>
          </w:p>
          <w:p w14:paraId="6E0CCEDD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• Планируемую дату начала эксплуатации</w:t>
            </w:r>
          </w:p>
        </w:tc>
      </w:tr>
      <w:tr w:rsidR="00EE4FD7" w:rsidRPr="006F319C" w14:paraId="398FC970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613BD3F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86</w:t>
            </w:r>
          </w:p>
        </w:tc>
        <w:tc>
          <w:tcPr>
            <w:tcW w:w="8369" w:type="dxa"/>
          </w:tcPr>
          <w:p w14:paraId="4F3EDC2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 услуг должен разработать полный комплект документации, включая стандартные операционные процедуры (СОП) и полную документацию по архитектуре системы, охватывающую потоки данных, интерфейсы, средства контроля безопасности, права доступа и обработку исключений. Также должны быть разработаны подробные проекты для следующих областей: архитектура аварийного восстановления (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), стратегии резервного копирования и хранения данных, интеграция с организационными системами, спецификации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API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проектирование системы мониторинга и средства контроля безопасности. Документация 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должна поддерживаться и обновляться в течение всего срока действия контракта и должна быть предоставлена ​​Государственному комитету по доходам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RA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 рамках передачи системы по окончании контракта.</w:t>
            </w:r>
          </w:p>
        </w:tc>
      </w:tr>
      <w:tr w:rsidR="00EE4FD7" w:rsidRPr="00CF35EE" w14:paraId="28329AA2" w14:textId="77777777" w:rsidTr="00BE5F5A">
        <w:trPr>
          <w:trHeight w:val="103"/>
        </w:trPr>
        <w:tc>
          <w:tcPr>
            <w:tcW w:w="9715" w:type="dxa"/>
            <w:gridSpan w:val="3"/>
            <w:shd w:val="clear" w:color="auto" w:fill="F2F2F2" w:themeFill="background1" w:themeFillShade="F2"/>
          </w:tcPr>
          <w:p w14:paraId="5C2F934B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lastRenderedPageBreak/>
              <w:t>Этап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строительства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испытаний</w:t>
            </w:r>
            <w:proofErr w:type="spellEnd"/>
          </w:p>
        </w:tc>
      </w:tr>
      <w:tr w:rsidR="00EE4FD7" w:rsidRPr="006F319C" w14:paraId="6E603F48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38631264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87</w:t>
            </w:r>
          </w:p>
        </w:tc>
        <w:tc>
          <w:tcPr>
            <w:tcW w:w="8369" w:type="dxa"/>
          </w:tcPr>
          <w:p w14:paraId="4BC5627D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Проведение тестирования является обязанностью поставщика услуг, однако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RA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SRA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может привлекать внешних экспертов или проводить проверки в отношении тестов, выполненных поставщиком услуг.</w:t>
            </w:r>
          </w:p>
        </w:tc>
      </w:tr>
      <w:tr w:rsidR="00EE4FD7" w:rsidRPr="006F319C" w14:paraId="56833351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7D68A03E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88</w:t>
            </w:r>
          </w:p>
        </w:tc>
        <w:tc>
          <w:tcPr>
            <w:tcW w:w="8369" w:type="dxa"/>
          </w:tcPr>
          <w:p w14:paraId="31D86ABA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 услуг должен, при необходимости, подготовить план тестирования и приемки (программу тестирования). Этот план должен быть утвержден Управлением по регулированию услуг и безопасности (УОРБ).</w:t>
            </w:r>
          </w:p>
        </w:tc>
      </w:tr>
      <w:tr w:rsidR="00EE4FD7" w:rsidRPr="006F319C" w14:paraId="0C8096C2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02548ACA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89</w:t>
            </w:r>
          </w:p>
        </w:tc>
        <w:tc>
          <w:tcPr>
            <w:tcW w:w="8369" w:type="dxa"/>
          </w:tcPr>
          <w:p w14:paraId="005D0B2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 запросу УОРБ поставщик услуг должен провести ограниченную по объему реализацию проекта с наземным и онлайн-оператором, чтобы продемонстрировать соответствие требованиям.</w:t>
            </w:r>
          </w:p>
        </w:tc>
      </w:tr>
      <w:tr w:rsidR="00EE4FD7" w:rsidRPr="00CF35EE" w14:paraId="57271900" w14:textId="77777777" w:rsidTr="00BE5F5A">
        <w:trPr>
          <w:trHeight w:val="103"/>
        </w:trPr>
        <w:tc>
          <w:tcPr>
            <w:tcW w:w="9715" w:type="dxa"/>
            <w:gridSpan w:val="3"/>
            <w:shd w:val="clear" w:color="auto" w:fill="F2F2F2" w:themeFill="background1" w:themeFillShade="F2"/>
          </w:tcPr>
          <w:p w14:paraId="3C244991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Мониторинг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хода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выполнения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проекта</w:t>
            </w:r>
            <w:proofErr w:type="spellEnd"/>
          </w:p>
        </w:tc>
      </w:tr>
      <w:tr w:rsidR="00EE4FD7" w:rsidRPr="006F319C" w14:paraId="51EB763D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11F6EB8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90</w:t>
            </w:r>
          </w:p>
        </w:tc>
        <w:tc>
          <w:tcPr>
            <w:tcW w:w="8369" w:type="dxa"/>
          </w:tcPr>
          <w:p w14:paraId="48B70578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 услуг обязан представлять письменный отчет каждые две недели, указывая, в зависимости от ситуации:</w:t>
            </w:r>
          </w:p>
          <w:p w14:paraId="30599B7F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Выполненную работу;</w:t>
            </w:r>
          </w:p>
          <w:p w14:paraId="78AF14E0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Достигнутый прогресс в соответствии с графиком проекта;</w:t>
            </w:r>
          </w:p>
          <w:p w14:paraId="6FC0C8FD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Выявленные проблемы или риски, а также предлагаемые решения.</w:t>
            </w:r>
          </w:p>
        </w:tc>
      </w:tr>
      <w:tr w:rsidR="00EE4FD7" w:rsidRPr="006F319C" w14:paraId="67369CA0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5123E464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91</w:t>
            </w:r>
          </w:p>
        </w:tc>
        <w:tc>
          <w:tcPr>
            <w:tcW w:w="8369" w:type="dxa"/>
          </w:tcPr>
          <w:p w14:paraId="68FDAF2F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необходимости поставщик услуг должен участвовать в регулярных совещаниях по ходу выполнения проекта и составлять протоколы совещаний, в которых будут документироваться ключевые обсуждаемые вопросы, согласованные действия, принятые решения и соответствующие сроки их выполнения.</w:t>
            </w:r>
          </w:p>
        </w:tc>
      </w:tr>
      <w:tr w:rsidR="00EE4FD7" w:rsidRPr="00CF35EE" w14:paraId="327D2407" w14:textId="77777777" w:rsidTr="00BE5F5A">
        <w:trPr>
          <w:trHeight w:val="103"/>
        </w:trPr>
        <w:tc>
          <w:tcPr>
            <w:tcW w:w="9715" w:type="dxa"/>
            <w:gridSpan w:val="3"/>
            <w:shd w:val="clear" w:color="auto" w:fill="F2F2F2" w:themeFill="background1" w:themeFillShade="F2"/>
          </w:tcPr>
          <w:p w14:paraId="35239E50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hy-AM"/>
              </w:rPr>
            </w:pP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Общий</w:t>
            </w:r>
            <w:proofErr w:type="spellEnd"/>
          </w:p>
        </w:tc>
      </w:tr>
      <w:tr w:rsidR="00EE4FD7" w:rsidRPr="006F319C" w14:paraId="69A0E0CB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05DBE68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92</w:t>
            </w:r>
          </w:p>
        </w:tc>
        <w:tc>
          <w:tcPr>
            <w:tcW w:w="8369" w:type="dxa"/>
          </w:tcPr>
          <w:p w14:paraId="6027958B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 услуг обязан обеспечить наличие необходимого персонала в Оперативном подразделении (подразделениях), включая проведение необходимого обучения.</w:t>
            </w:r>
          </w:p>
        </w:tc>
      </w:tr>
      <w:tr w:rsidR="00EE4FD7" w:rsidRPr="006F319C" w14:paraId="74A37786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5BDCA9C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93</w:t>
            </w:r>
          </w:p>
        </w:tc>
        <w:tc>
          <w:tcPr>
            <w:tcW w:w="8369" w:type="dxa"/>
          </w:tcPr>
          <w:p w14:paraId="3B6A35E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Операционная организация должна иметь как минимум одного сотрудника службы безопасности, ответственного за проверку личности и авторизации лиц, входящих на территорию объекта.</w:t>
            </w:r>
          </w:p>
        </w:tc>
      </w:tr>
      <w:tr w:rsidR="00EE4FD7" w:rsidRPr="006F319C" w14:paraId="6A8E0BA1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3E2D32E3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94</w:t>
            </w:r>
          </w:p>
        </w:tc>
        <w:tc>
          <w:tcPr>
            <w:tcW w:w="8369" w:type="dxa"/>
          </w:tcPr>
          <w:p w14:paraId="6705F4D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Поставщик услуг должен внедрить и поддерживать программу безопасности на протяжении всего проекта, которая включает в себя соответствующие административные, технические и физические меры безопасности, обеспечивает конфиденциальность, целостность, доступность и безопасность информации поставщика услуг, его пользователей и систем, а также соответствует стандарту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ISO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27001.</w:t>
            </w:r>
          </w:p>
        </w:tc>
      </w:tr>
      <w:tr w:rsidR="00EE4FD7" w:rsidRPr="006F319C" w14:paraId="6EFDBC70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66611C8B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95</w:t>
            </w:r>
          </w:p>
        </w:tc>
        <w:tc>
          <w:tcPr>
            <w:tcW w:w="8369" w:type="dxa"/>
          </w:tcPr>
          <w:p w14:paraId="3690E06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 услуг обязан обеспечить техническое обслуживание и эксплуатацию программного обеспечения, аппаратного обеспечения и оборудования глобальной ИТ-системы на протяжении всего срока действия контракта, охватывая как инфраструктуру, расположенную на территории Армении, так и инфраструктуру, расположенную за рубежом.</w:t>
            </w:r>
          </w:p>
        </w:tc>
      </w:tr>
      <w:tr w:rsidR="00EE4FD7" w:rsidRPr="006F319C" w14:paraId="13190D8B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1732F98B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96</w:t>
            </w:r>
          </w:p>
        </w:tc>
        <w:tc>
          <w:tcPr>
            <w:tcW w:w="8369" w:type="dxa"/>
          </w:tcPr>
          <w:p w14:paraId="199C0FDB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 услуг обязан обеспечить функционирование всех эксплуатационных объектов, включая техническое обслуживание зданий, ремонт, уборку, контроль микроклимата и оборудование для физической безопасности.</w:t>
            </w:r>
          </w:p>
        </w:tc>
      </w:tr>
      <w:tr w:rsidR="00EE4FD7" w:rsidRPr="00CF35EE" w14:paraId="456A05F8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43293DD3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97</w:t>
            </w:r>
          </w:p>
        </w:tc>
        <w:tc>
          <w:tcPr>
            <w:tcW w:w="8369" w:type="dxa"/>
          </w:tcPr>
          <w:p w14:paraId="2035A790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Избранные сотрудники должны пройти проверку биографических данных и благонадежности, проводимую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Государственным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комитетом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доходам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Республики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F35EE">
              <w:rPr>
                <w:rFonts w:ascii="Times New Roman" w:hAnsi="Times New Roman" w:cs="Times New Roman"/>
                <w:color w:val="000000" w:themeColor="text1"/>
              </w:rPr>
              <w:t>Армения</w:t>
            </w:r>
            <w:proofErr w:type="spellEnd"/>
            <w:r w:rsidRPr="00CF35EE">
              <w:rPr>
                <w:rFonts w:ascii="Times New Roman" w:hAnsi="Times New Roman" w:cs="Times New Roman"/>
                <w:color w:val="000000" w:themeColor="text1"/>
              </w:rPr>
              <w:t xml:space="preserve"> (ГКР).</w:t>
            </w:r>
          </w:p>
        </w:tc>
      </w:tr>
      <w:tr w:rsidR="00EE4FD7" w:rsidRPr="006F319C" w14:paraId="57BAFD74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0F73DFF3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98</w:t>
            </w:r>
          </w:p>
        </w:tc>
        <w:tc>
          <w:tcPr>
            <w:tcW w:w="8369" w:type="dxa"/>
          </w:tcPr>
          <w:p w14:paraId="6B63337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 услуг обязан вернуть все активы Государственному комитету по доходам Республики Армения в соответствии с договором, при этом такие активы должны быть четко определены в рамках договорных обязательств.</w:t>
            </w:r>
          </w:p>
        </w:tc>
      </w:tr>
      <w:tr w:rsidR="00EE4FD7" w:rsidRPr="006F319C" w14:paraId="15281755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3B9A2A13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99</w:t>
            </w:r>
          </w:p>
        </w:tc>
        <w:tc>
          <w:tcPr>
            <w:tcW w:w="8369" w:type="dxa"/>
          </w:tcPr>
          <w:p w14:paraId="244CFA10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Не менее чем за шесть (6) месяцев до истечения срока действия контракта поставщик услуг обязан:</w:t>
            </w:r>
          </w:p>
          <w:p w14:paraId="38220584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Обучить персонал Государственного налогового комитета РА или нового поставщика услуг;</w:t>
            </w:r>
          </w:p>
          <w:p w14:paraId="0C3A5A4B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5A6B1B5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Оказать поддержку в миграции данных;</w:t>
            </w:r>
          </w:p>
          <w:p w14:paraId="56FC4B03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27D69F43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Оказать помощь в интеграции системы;</w:t>
            </w:r>
          </w:p>
          <w:p w14:paraId="6FA899C4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21FD889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Предоставить временную оперативную поддержку;</w:t>
            </w:r>
          </w:p>
          <w:p w14:paraId="0AC2BBA4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6BA53B12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• Принять участие в совместных совещаниях по управлению переходным периодом;</w:t>
            </w:r>
          </w:p>
          <w:p w14:paraId="3CD82018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A540A9D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Ежемесячно предоставлять отчеты о передаче дел.</w:t>
            </w:r>
          </w:p>
        </w:tc>
      </w:tr>
      <w:tr w:rsidR="00EE4FD7" w:rsidRPr="006F319C" w14:paraId="167CA15D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3E13D9BE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100</w:t>
            </w:r>
          </w:p>
        </w:tc>
        <w:tc>
          <w:tcPr>
            <w:tcW w:w="8369" w:type="dxa"/>
          </w:tcPr>
          <w:p w14:paraId="1A951AE7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1. Полная и окончательная версия технических спецификаций для центральной системы мониторинга и связанных с ней подсистем, включая:</w:t>
            </w:r>
          </w:p>
          <w:p w14:paraId="6535D154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1.1 Описание архитектуры, включая взаимосвязи компонентов, границы системы, рабочие процессы и потоки связи. 1.2 Описание реализации, подробно описывающее, как каждое требование из документа «Технические требования» реализуется в центральной системе мониторинга, со ссылками на модули, экраны,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API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, правила или конфигурации. 1.3 Каталог параметров конфигурации, включая системные правила, пороговые значения, ограничения, средства контроля безопасности, правила оповещения/уведомления и операционные настройки.</w:t>
            </w:r>
          </w:p>
          <w:p w14:paraId="5CAC734F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5ED077D6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1.4 Структура базы данных и модель данных, включая определения схемы, описания таблиц, связи, словари данных, структуры индексирования, правила хранения и структуры архивирования. 1.5 Документация отчетов и аналитики, включая определения отчетов, запросы, формулы,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KPI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сопоставление источников данных. 1.6 Спецификации интеграции, включая все интеграции с организационными системами, сторонними системами, государственными системами, облачными компонентами, платежными системами, поставщиками данных и инструментами мониторинга, с определениями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API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, форматами сообщений, правилами обработки ошибок и версионированием. 1.7 Документация пользовательской функциональности, включая:</w:t>
            </w:r>
          </w:p>
          <w:p w14:paraId="7E923A49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Функциональные описания;</w:t>
            </w:r>
          </w:p>
          <w:p w14:paraId="4AD2F1CA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992A22F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Файлы и каталоги исходного кода;</w:t>
            </w:r>
          </w:p>
          <w:p w14:paraId="2964A9B6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5CF6D48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Диаграммы логики компонентов;</w:t>
            </w:r>
          </w:p>
          <w:p w14:paraId="51A0258B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7CD1CCB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Файлы конфигурации;</w:t>
            </w:r>
          </w:p>
          <w:p w14:paraId="62D63C4F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FD4951D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Алгоритмы, используемые для проверки данных, отчетности, проверки возврата игроков, последовательности событий и обнаружения мошенничества;</w:t>
            </w:r>
          </w:p>
          <w:p w14:paraId="29696163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AC9E35D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• Нестандартные модули и инструменты.</w:t>
            </w:r>
          </w:p>
          <w:p w14:paraId="3E243CCE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0F3D7265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1.8 Диаграммы потоков данных, включая перемещение данных, точки преобразования, потоки хранения и потоки удаления/уничтожения. 1.9 Документация по средствам контроля безопасности, включая методы шифрования, управление ключами, правила контроля доступа, управление журналами, процедуры аудита и меры по снижению уязвимостей. 2. Документация для пользователей и администраторов</w:t>
            </w:r>
          </w:p>
          <w:p w14:paraId="435A5213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2.1 Руководства пользователя для Центральной системы мониторинга, Системы списков исключений, Системы отчетности, Системы аудита и соответствия требованиям и инструментов оперативного управления объектом. 2.2 Руководства администратора, включая конфигурацию системы, настройку среды, операции обслуживания и руководства по устранению неполадок. 2.3 Учебные материалы, включая пошаговые инструкции, руководства, примеры упражнений и видеодемонстрации основных рабочих процессов. 2.4 Матрица конфигурации ролей и разрешений, включая все роли пользователей, назначенные разрешения, условия доступа, рабочие процессы утверждения и средства контроля разделения обязанностей. 3. Документация по технологической инфраструктуре</w:t>
            </w:r>
          </w:p>
          <w:p w14:paraId="7B0B8461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3.1 Архитектура инфраструктуры, включая сетевые диаграммы, технические характеристики оборудования, архитектуру хранения данных, виртуализацию/контейнеризацию, облачные компоненты и конфигурации балансировки нагрузки. 3.2 Технические характеристики оборудования, включая подробную информацию о каждом компоненте, такую ​​как процессор (ЦП), память (ОЗУ), хранилище,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IOPS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(операции ввода/вывода в секунду), пропускная способность сети, уровень резервирования и производительность. 3.3 Перечень установленного программного 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обеспечения, включая версии операционных систем, систем баз данных, промежуточного программного обеспечения, серверов приложений, инструментов мониторинга, инструментов кибербезопасности и информацию о лицензировании. 3.4 Сетевая топология, включая логические сетевые сегменты (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VLAN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), межсетевые экраны, правила маршрутизации, зоны безопасности,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VPN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требования к внешнему подключению. 3.5 Проектирование среды, включая среды разработки, тестирования/промежуточного развертывания, производства, аварийного восстановления (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) и резервного копирования. Документация по обеспечению непрерывности бизнеса и аварийному восстановлению</w:t>
            </w:r>
          </w:p>
          <w:p w14:paraId="03E28982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4.1 План аварийного восстановления (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), включая архитектуру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логику переключения с основной среды на среду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значения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RTO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(целевое время восстановления) /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RPO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(целевая точка восстановления), результаты тестирования, процедуры и стратегии отката из среды 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обратно в основную среду. 4.2 Процедуры резервного копирования и восстановления, включая графики, политики хранения, места хранения и доказательства тестирования. 4.3 Процедуры обеспечения непрерывности работы, гарантирующие бесперебойную работу центра мониторинга и списка исключений в переходные периоды. 5. Операционные процессы и процедуры</w:t>
            </w:r>
          </w:p>
          <w:p w14:paraId="24C1F4E7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5.1 Стандартные операционные процедуры (СОП) для всех операционных функций, включая сбор данных, мониторинг, отчетность, анализ событий, управление инцидентами, обнаружение мошенничества, интеграцию устройств, аутентификацию организатора и эскалацию. 5.2 Процедуры обслуживания клиентов и поддержки организаторов, включая соглашения об уровне обслуживания (</w:t>
            </w:r>
            <w:r w:rsidRPr="00CF35EE">
              <w:rPr>
                <w:rFonts w:ascii="Times New Roman" w:hAnsi="Times New Roman" w:cs="Times New Roman"/>
                <w:color w:val="000000" w:themeColor="text1"/>
              </w:rPr>
              <w:t>SLA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), рабочие процессы обработки запросов и шаблоны коммуникаций. 5.3 Процедуры управления инцидентами, включая обнаружение, классификацию, эскалацию, отчетность и рабочие процессы разрешения. 5.4 Процедуры управления изменениями, включая утверждения, документирование, тестирование и откат.</w:t>
            </w:r>
          </w:p>
          <w:p w14:paraId="3FDD0FFE" w14:textId="77777777" w:rsidR="00EE4FD7" w:rsidRPr="00CF35EE" w:rsidRDefault="00EE4FD7" w:rsidP="00EE4FD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1EBB6774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6. Организационная документация 6.1 Должностные инструкции для всех оперативных и технических должностей, связанных с центром </w:t>
            </w: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мониторинга. 6.2 Организационные схемы, включая роли, структуру команд и обязанности. 6.3 Требования к доступности ключевого персонала, включая сертификацию.</w:t>
            </w:r>
          </w:p>
        </w:tc>
      </w:tr>
      <w:tr w:rsidR="00EE4FD7" w:rsidRPr="006F319C" w14:paraId="1696174C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4647268E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101</w:t>
            </w:r>
          </w:p>
        </w:tc>
        <w:tc>
          <w:tcPr>
            <w:tcW w:w="8369" w:type="dxa"/>
          </w:tcPr>
          <w:p w14:paraId="329EF126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 внутренних и внешних пользователей и администраторов центра мониторинга не ограничивается лицензиями.</w:t>
            </w:r>
          </w:p>
        </w:tc>
      </w:tr>
      <w:tr w:rsidR="00EE4FD7" w:rsidRPr="006F319C" w14:paraId="5AFDFB2C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170885F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102</w:t>
            </w:r>
          </w:p>
        </w:tc>
        <w:tc>
          <w:tcPr>
            <w:tcW w:w="8369" w:type="dxa"/>
            <w:vAlign w:val="center"/>
          </w:tcPr>
          <w:p w14:paraId="3D074565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Центр мониторинга будет оставаться в полностью рабочем состоянии в течение 12 месяцев после окончания действия контракта без необходимости приобретения дополнительных лицензий на программное обеспечение.</w:t>
            </w:r>
          </w:p>
        </w:tc>
      </w:tr>
      <w:tr w:rsidR="00EE4FD7" w:rsidRPr="006F319C" w14:paraId="76C4FD93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5C99ABC3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103</w:t>
            </w:r>
          </w:p>
        </w:tc>
        <w:tc>
          <w:tcPr>
            <w:tcW w:w="8369" w:type="dxa"/>
          </w:tcPr>
          <w:p w14:paraId="0E5F3D7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После передачи производственных, тестовых и разработческих сред, они будут функционировать в центре обработки данных, предоставленном Государственным комитетом по доходам Республики Армения (ГКР), с возможностью их переноса в другой центр обработки данных без внесения каких-либо изменений или модификаций в основное системное программное обеспечение.</w:t>
            </w:r>
          </w:p>
        </w:tc>
      </w:tr>
      <w:tr w:rsidR="00EE4FD7" w:rsidRPr="006F319C" w14:paraId="1672B481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7E40F552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104</w:t>
            </w:r>
          </w:p>
        </w:tc>
        <w:tc>
          <w:tcPr>
            <w:tcW w:w="8369" w:type="dxa"/>
            <w:vAlign w:val="center"/>
          </w:tcPr>
          <w:p w14:paraId="1D1053F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Гарантийное обслуживание начнется после завершения передачи объекта заказчику.</w:t>
            </w:r>
          </w:p>
        </w:tc>
      </w:tr>
      <w:tr w:rsidR="00EE4FD7" w:rsidRPr="006F319C" w14:paraId="176F107F" w14:textId="77777777" w:rsidTr="00BE5F5A">
        <w:trPr>
          <w:gridAfter w:val="1"/>
          <w:wAfter w:w="13" w:type="dxa"/>
          <w:trHeight w:val="103"/>
        </w:trPr>
        <w:tc>
          <w:tcPr>
            <w:tcW w:w="1333" w:type="dxa"/>
          </w:tcPr>
          <w:p w14:paraId="4983770E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F35EE">
              <w:rPr>
                <w:rFonts w:ascii="Times New Roman" w:hAnsi="Times New Roman" w:cs="Times New Roman"/>
                <w:bCs/>
                <w:color w:val="000000" w:themeColor="text1"/>
              </w:rPr>
              <w:t>105</w:t>
            </w:r>
          </w:p>
        </w:tc>
        <w:tc>
          <w:tcPr>
            <w:tcW w:w="8369" w:type="dxa"/>
            <w:vAlign w:val="center"/>
          </w:tcPr>
          <w:p w14:paraId="537B24C8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 услуг обеспечивает подключение игровых продуктов к центру мониторинга.</w:t>
            </w:r>
          </w:p>
          <w:p w14:paraId="363EFE8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Поставщик услуг обеспечивает операторам доступ к информации о лицах, в отношении которых действуют ограничения на участие в играх в соответствии с применимым законодательством.</w:t>
            </w:r>
          </w:p>
          <w:p w14:paraId="29B81E4C" w14:textId="77777777" w:rsidR="00EE4FD7" w:rsidRPr="00CF35EE" w:rsidRDefault="00EE4FD7" w:rsidP="00EE4FD7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35EE">
              <w:rPr>
                <w:rFonts w:ascii="Times New Roman" w:hAnsi="Times New Roman" w:cs="Times New Roman"/>
                <w:color w:val="000000" w:themeColor="text1"/>
                <w:lang w:val="ru-RU"/>
              </w:rPr>
              <w:t>Если какие-либо технические требования связывают выполнение Поставщиком услуг своих обязательств, изложенных в настоящем документе, с третьей стороной или ее системами, Поставщик услуг обязуется приложить разумные усилия для обеспечения выполнения своих обязательств. В случае невыполнения третьей стороной своих обязательств в соответствии с законом, Поставщик услуг передает дело в Государственный налоговый комитет.</w:t>
            </w:r>
          </w:p>
        </w:tc>
      </w:tr>
    </w:tbl>
    <w:p w14:paraId="1AD8852C" w14:textId="77777777" w:rsidR="00EE4FD7" w:rsidRPr="00CF35EE" w:rsidRDefault="00EE4FD7" w:rsidP="00EE4FD7">
      <w:pPr>
        <w:pStyle w:val="Default"/>
        <w:ind w:left="360"/>
        <w:rPr>
          <w:rFonts w:ascii="Times New Roman" w:hAnsi="Times New Roman" w:cs="Times New Roman"/>
          <w:color w:val="000000" w:themeColor="text1"/>
          <w:lang w:val="ru-RU"/>
        </w:rPr>
      </w:pPr>
    </w:p>
    <w:p w14:paraId="486D451D" w14:textId="77777777" w:rsidR="00EE4FD7" w:rsidRPr="00CF35EE" w:rsidRDefault="00EE4FD7" w:rsidP="00447111">
      <w:pPr>
        <w:pStyle w:val="Default"/>
        <w:ind w:left="36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sectPr w:rsidR="00EE4FD7" w:rsidRPr="00CF35EE" w:rsidSect="00EE4F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9DECE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99346E"/>
    <w:multiLevelType w:val="multilevel"/>
    <w:tmpl w:val="2838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53291"/>
    <w:multiLevelType w:val="multilevel"/>
    <w:tmpl w:val="5C30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F613F"/>
    <w:multiLevelType w:val="hybridMultilevel"/>
    <w:tmpl w:val="A878AC2C"/>
    <w:lvl w:ilvl="0" w:tplc="A4C2207A">
      <w:start w:val="1"/>
      <w:numFmt w:val="bullet"/>
      <w:pStyle w:val="TableListBullet"/>
      <w:lvlText w:val="●"/>
      <w:lvlJc w:val="left"/>
      <w:pPr>
        <w:tabs>
          <w:tab w:val="num" w:pos="357"/>
        </w:tabs>
        <w:ind w:left="357" w:firstLine="0"/>
      </w:pPr>
      <w:rPr>
        <w:color w:val="auto"/>
        <w:position w:val="2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261804">
      <w:numFmt w:val="bullet"/>
      <w:lvlText w:val="·"/>
      <w:lvlJc w:val="left"/>
      <w:pPr>
        <w:ind w:left="2415" w:hanging="615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934BA"/>
    <w:multiLevelType w:val="multilevel"/>
    <w:tmpl w:val="1F44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454878"/>
    <w:multiLevelType w:val="hybridMultilevel"/>
    <w:tmpl w:val="AE22C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5D46F7"/>
    <w:multiLevelType w:val="multilevel"/>
    <w:tmpl w:val="76F8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2C965A1"/>
    <w:multiLevelType w:val="multilevel"/>
    <w:tmpl w:val="28C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4773F"/>
    <w:multiLevelType w:val="hybridMultilevel"/>
    <w:tmpl w:val="08B0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B647F"/>
    <w:multiLevelType w:val="hybridMultilevel"/>
    <w:tmpl w:val="657C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950E2"/>
    <w:multiLevelType w:val="hybridMultilevel"/>
    <w:tmpl w:val="6B9CD75C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1" w15:restartNumberingAfterBreak="0">
    <w:nsid w:val="4F8C7860"/>
    <w:multiLevelType w:val="hybridMultilevel"/>
    <w:tmpl w:val="83B8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E1227"/>
    <w:multiLevelType w:val="multilevel"/>
    <w:tmpl w:val="1D9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CE7753"/>
    <w:multiLevelType w:val="multilevel"/>
    <w:tmpl w:val="0A98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0F6993"/>
    <w:multiLevelType w:val="multilevel"/>
    <w:tmpl w:val="DB20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C6110"/>
    <w:multiLevelType w:val="multilevel"/>
    <w:tmpl w:val="BC98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F2B5C"/>
    <w:multiLevelType w:val="multilevel"/>
    <w:tmpl w:val="28C8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4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1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0"/>
  </w:num>
  <w:num w:numId="23">
    <w:abstractNumId w:val="9"/>
  </w:num>
  <w:num w:numId="24">
    <w:abstractNumId w:val="11"/>
  </w:num>
  <w:num w:numId="2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83"/>
    <w:rsid w:val="0000498A"/>
    <w:rsid w:val="00014AE8"/>
    <w:rsid w:val="00026523"/>
    <w:rsid w:val="00032694"/>
    <w:rsid w:val="00032A40"/>
    <w:rsid w:val="0003450B"/>
    <w:rsid w:val="000421B5"/>
    <w:rsid w:val="0006053D"/>
    <w:rsid w:val="000670E4"/>
    <w:rsid w:val="000674F7"/>
    <w:rsid w:val="000720D0"/>
    <w:rsid w:val="00075887"/>
    <w:rsid w:val="00083154"/>
    <w:rsid w:val="00086CAA"/>
    <w:rsid w:val="00090C5C"/>
    <w:rsid w:val="000A362B"/>
    <w:rsid w:val="000C4875"/>
    <w:rsid w:val="000C5988"/>
    <w:rsid w:val="000C7D11"/>
    <w:rsid w:val="000F11F7"/>
    <w:rsid w:val="00102EE6"/>
    <w:rsid w:val="00116372"/>
    <w:rsid w:val="00116421"/>
    <w:rsid w:val="001244BF"/>
    <w:rsid w:val="001263C3"/>
    <w:rsid w:val="001414BB"/>
    <w:rsid w:val="00150332"/>
    <w:rsid w:val="00173759"/>
    <w:rsid w:val="00177098"/>
    <w:rsid w:val="00190931"/>
    <w:rsid w:val="001926F4"/>
    <w:rsid w:val="00197D99"/>
    <w:rsid w:val="001E6D85"/>
    <w:rsid w:val="00207632"/>
    <w:rsid w:val="00216B55"/>
    <w:rsid w:val="002221BA"/>
    <w:rsid w:val="00224E96"/>
    <w:rsid w:val="00225350"/>
    <w:rsid w:val="00242864"/>
    <w:rsid w:val="00243A7E"/>
    <w:rsid w:val="002445DD"/>
    <w:rsid w:val="002735D6"/>
    <w:rsid w:val="00274C04"/>
    <w:rsid w:val="00280D8C"/>
    <w:rsid w:val="00283341"/>
    <w:rsid w:val="00287757"/>
    <w:rsid w:val="00287AF8"/>
    <w:rsid w:val="002935A7"/>
    <w:rsid w:val="00296DB2"/>
    <w:rsid w:val="002A33DD"/>
    <w:rsid w:val="002A5D29"/>
    <w:rsid w:val="002B7C6C"/>
    <w:rsid w:val="002E3F02"/>
    <w:rsid w:val="002F1B35"/>
    <w:rsid w:val="002F56D9"/>
    <w:rsid w:val="00301FBB"/>
    <w:rsid w:val="0031212B"/>
    <w:rsid w:val="003135E2"/>
    <w:rsid w:val="00315A66"/>
    <w:rsid w:val="003208B4"/>
    <w:rsid w:val="0033298E"/>
    <w:rsid w:val="003354DA"/>
    <w:rsid w:val="003469B9"/>
    <w:rsid w:val="00350612"/>
    <w:rsid w:val="003531E4"/>
    <w:rsid w:val="00353B61"/>
    <w:rsid w:val="00361165"/>
    <w:rsid w:val="003672EB"/>
    <w:rsid w:val="00370FB8"/>
    <w:rsid w:val="00371F4B"/>
    <w:rsid w:val="00374722"/>
    <w:rsid w:val="003750D7"/>
    <w:rsid w:val="003820A9"/>
    <w:rsid w:val="00395E7D"/>
    <w:rsid w:val="003A3B95"/>
    <w:rsid w:val="003A5E2A"/>
    <w:rsid w:val="003B550F"/>
    <w:rsid w:val="003C2618"/>
    <w:rsid w:val="003C3BF9"/>
    <w:rsid w:val="003C5E05"/>
    <w:rsid w:val="003D3E1E"/>
    <w:rsid w:val="003D4A3D"/>
    <w:rsid w:val="003D53F8"/>
    <w:rsid w:val="003D5C0B"/>
    <w:rsid w:val="003F703A"/>
    <w:rsid w:val="003F77B0"/>
    <w:rsid w:val="003F7953"/>
    <w:rsid w:val="00401120"/>
    <w:rsid w:val="00407450"/>
    <w:rsid w:val="0041216C"/>
    <w:rsid w:val="00417C71"/>
    <w:rsid w:val="00420607"/>
    <w:rsid w:val="0042116E"/>
    <w:rsid w:val="00430576"/>
    <w:rsid w:val="00434066"/>
    <w:rsid w:val="004413F2"/>
    <w:rsid w:val="004464B9"/>
    <w:rsid w:val="00447111"/>
    <w:rsid w:val="00464E85"/>
    <w:rsid w:val="00471A7E"/>
    <w:rsid w:val="004770DB"/>
    <w:rsid w:val="004A46B2"/>
    <w:rsid w:val="004A63BB"/>
    <w:rsid w:val="004B689C"/>
    <w:rsid w:val="004C7D40"/>
    <w:rsid w:val="004D50E7"/>
    <w:rsid w:val="004D5D38"/>
    <w:rsid w:val="004D7CCE"/>
    <w:rsid w:val="004E35F4"/>
    <w:rsid w:val="004F5FE7"/>
    <w:rsid w:val="00501FE1"/>
    <w:rsid w:val="005171B5"/>
    <w:rsid w:val="00521C8C"/>
    <w:rsid w:val="00523117"/>
    <w:rsid w:val="00525D77"/>
    <w:rsid w:val="005445D5"/>
    <w:rsid w:val="00553055"/>
    <w:rsid w:val="00556740"/>
    <w:rsid w:val="00562736"/>
    <w:rsid w:val="00572960"/>
    <w:rsid w:val="00572BD1"/>
    <w:rsid w:val="005777CD"/>
    <w:rsid w:val="0058247A"/>
    <w:rsid w:val="005A1F0F"/>
    <w:rsid w:val="005A7416"/>
    <w:rsid w:val="005B01AD"/>
    <w:rsid w:val="005B2334"/>
    <w:rsid w:val="005B6C13"/>
    <w:rsid w:val="005C6183"/>
    <w:rsid w:val="005C663F"/>
    <w:rsid w:val="005C7441"/>
    <w:rsid w:val="005D51F6"/>
    <w:rsid w:val="005F4FB5"/>
    <w:rsid w:val="00602E07"/>
    <w:rsid w:val="0060334D"/>
    <w:rsid w:val="00606B99"/>
    <w:rsid w:val="00613E32"/>
    <w:rsid w:val="00634248"/>
    <w:rsid w:val="006358CA"/>
    <w:rsid w:val="00641EE6"/>
    <w:rsid w:val="006436B6"/>
    <w:rsid w:val="00651AC4"/>
    <w:rsid w:val="00651D34"/>
    <w:rsid w:val="006525B2"/>
    <w:rsid w:val="006612D3"/>
    <w:rsid w:val="00663CC6"/>
    <w:rsid w:val="00667230"/>
    <w:rsid w:val="00677668"/>
    <w:rsid w:val="00677813"/>
    <w:rsid w:val="00685088"/>
    <w:rsid w:val="006910EC"/>
    <w:rsid w:val="0069119C"/>
    <w:rsid w:val="00692332"/>
    <w:rsid w:val="006B18BF"/>
    <w:rsid w:val="006B30C1"/>
    <w:rsid w:val="006C241C"/>
    <w:rsid w:val="006D5AD6"/>
    <w:rsid w:val="006F319C"/>
    <w:rsid w:val="006F54BB"/>
    <w:rsid w:val="00711AFE"/>
    <w:rsid w:val="007163DF"/>
    <w:rsid w:val="00725E21"/>
    <w:rsid w:val="007264D0"/>
    <w:rsid w:val="007341FC"/>
    <w:rsid w:val="007451EA"/>
    <w:rsid w:val="0075623F"/>
    <w:rsid w:val="00763E8F"/>
    <w:rsid w:val="007829F6"/>
    <w:rsid w:val="00785479"/>
    <w:rsid w:val="007A69D4"/>
    <w:rsid w:val="007A69EF"/>
    <w:rsid w:val="007B476E"/>
    <w:rsid w:val="007C6F44"/>
    <w:rsid w:val="007D2027"/>
    <w:rsid w:val="007D37A3"/>
    <w:rsid w:val="007D5995"/>
    <w:rsid w:val="007E2DF9"/>
    <w:rsid w:val="007F29C6"/>
    <w:rsid w:val="00805BD9"/>
    <w:rsid w:val="00812FE2"/>
    <w:rsid w:val="00817220"/>
    <w:rsid w:val="00824F46"/>
    <w:rsid w:val="00824F85"/>
    <w:rsid w:val="008269B9"/>
    <w:rsid w:val="0083231B"/>
    <w:rsid w:val="008347B7"/>
    <w:rsid w:val="00837CFE"/>
    <w:rsid w:val="00840E7E"/>
    <w:rsid w:val="00844994"/>
    <w:rsid w:val="008503A9"/>
    <w:rsid w:val="00850846"/>
    <w:rsid w:val="0087350B"/>
    <w:rsid w:val="00881417"/>
    <w:rsid w:val="008842FE"/>
    <w:rsid w:val="008A198F"/>
    <w:rsid w:val="008A5C39"/>
    <w:rsid w:val="008A5C4A"/>
    <w:rsid w:val="008D1565"/>
    <w:rsid w:val="008D787E"/>
    <w:rsid w:val="008E5BAF"/>
    <w:rsid w:val="008F5795"/>
    <w:rsid w:val="0090291D"/>
    <w:rsid w:val="00903AC8"/>
    <w:rsid w:val="009049CF"/>
    <w:rsid w:val="009077A8"/>
    <w:rsid w:val="00913210"/>
    <w:rsid w:val="00915182"/>
    <w:rsid w:val="00921347"/>
    <w:rsid w:val="009319A1"/>
    <w:rsid w:val="00933E75"/>
    <w:rsid w:val="00935E8C"/>
    <w:rsid w:val="0093778C"/>
    <w:rsid w:val="0094039C"/>
    <w:rsid w:val="009612E5"/>
    <w:rsid w:val="00965F2A"/>
    <w:rsid w:val="00980092"/>
    <w:rsid w:val="0098744A"/>
    <w:rsid w:val="00995343"/>
    <w:rsid w:val="009A0BBB"/>
    <w:rsid w:val="009A186E"/>
    <w:rsid w:val="009A193B"/>
    <w:rsid w:val="009A26F7"/>
    <w:rsid w:val="009A4639"/>
    <w:rsid w:val="009B1338"/>
    <w:rsid w:val="009B1848"/>
    <w:rsid w:val="009B2B75"/>
    <w:rsid w:val="009B4170"/>
    <w:rsid w:val="009B7346"/>
    <w:rsid w:val="009E22DD"/>
    <w:rsid w:val="009F425E"/>
    <w:rsid w:val="009F55BB"/>
    <w:rsid w:val="009F68A9"/>
    <w:rsid w:val="00A02271"/>
    <w:rsid w:val="00A222D8"/>
    <w:rsid w:val="00A272F2"/>
    <w:rsid w:val="00A42EAF"/>
    <w:rsid w:val="00A506AA"/>
    <w:rsid w:val="00A545E0"/>
    <w:rsid w:val="00A61A1E"/>
    <w:rsid w:val="00A634DA"/>
    <w:rsid w:val="00A66A6E"/>
    <w:rsid w:val="00A67F93"/>
    <w:rsid w:val="00A81995"/>
    <w:rsid w:val="00AA4528"/>
    <w:rsid w:val="00AA5D64"/>
    <w:rsid w:val="00AA6329"/>
    <w:rsid w:val="00AB0538"/>
    <w:rsid w:val="00AB71AA"/>
    <w:rsid w:val="00AD0307"/>
    <w:rsid w:val="00AD0896"/>
    <w:rsid w:val="00AE112B"/>
    <w:rsid w:val="00AE28F4"/>
    <w:rsid w:val="00B008C3"/>
    <w:rsid w:val="00B13142"/>
    <w:rsid w:val="00B13D32"/>
    <w:rsid w:val="00B304A8"/>
    <w:rsid w:val="00B32DF8"/>
    <w:rsid w:val="00B37BA1"/>
    <w:rsid w:val="00B42407"/>
    <w:rsid w:val="00B46498"/>
    <w:rsid w:val="00B6521C"/>
    <w:rsid w:val="00B7366E"/>
    <w:rsid w:val="00B86144"/>
    <w:rsid w:val="00B86B8C"/>
    <w:rsid w:val="00BA62DB"/>
    <w:rsid w:val="00BE5F5A"/>
    <w:rsid w:val="00BF0DE0"/>
    <w:rsid w:val="00C01952"/>
    <w:rsid w:val="00C0243D"/>
    <w:rsid w:val="00C0438A"/>
    <w:rsid w:val="00C11770"/>
    <w:rsid w:val="00C1347C"/>
    <w:rsid w:val="00C17D5F"/>
    <w:rsid w:val="00C22568"/>
    <w:rsid w:val="00C22A5E"/>
    <w:rsid w:val="00C25B02"/>
    <w:rsid w:val="00C36E57"/>
    <w:rsid w:val="00C50B37"/>
    <w:rsid w:val="00C51C5C"/>
    <w:rsid w:val="00C53288"/>
    <w:rsid w:val="00C53617"/>
    <w:rsid w:val="00C56D66"/>
    <w:rsid w:val="00C57CA6"/>
    <w:rsid w:val="00C66F47"/>
    <w:rsid w:val="00C77B96"/>
    <w:rsid w:val="00C822E4"/>
    <w:rsid w:val="00C86ECA"/>
    <w:rsid w:val="00CA2F0C"/>
    <w:rsid w:val="00CB63A0"/>
    <w:rsid w:val="00CB7EFC"/>
    <w:rsid w:val="00CD0A29"/>
    <w:rsid w:val="00CD7ED2"/>
    <w:rsid w:val="00CF16C9"/>
    <w:rsid w:val="00CF35EE"/>
    <w:rsid w:val="00D02042"/>
    <w:rsid w:val="00D02EBF"/>
    <w:rsid w:val="00D04939"/>
    <w:rsid w:val="00D237A0"/>
    <w:rsid w:val="00D34860"/>
    <w:rsid w:val="00D36167"/>
    <w:rsid w:val="00D37C07"/>
    <w:rsid w:val="00D41E81"/>
    <w:rsid w:val="00D44964"/>
    <w:rsid w:val="00D46632"/>
    <w:rsid w:val="00D4733F"/>
    <w:rsid w:val="00D5590C"/>
    <w:rsid w:val="00D64704"/>
    <w:rsid w:val="00D65B19"/>
    <w:rsid w:val="00D703D3"/>
    <w:rsid w:val="00D80F11"/>
    <w:rsid w:val="00D83379"/>
    <w:rsid w:val="00D8460A"/>
    <w:rsid w:val="00D865F2"/>
    <w:rsid w:val="00D8755B"/>
    <w:rsid w:val="00D90594"/>
    <w:rsid w:val="00D93F43"/>
    <w:rsid w:val="00D95541"/>
    <w:rsid w:val="00DA1F43"/>
    <w:rsid w:val="00DA27BA"/>
    <w:rsid w:val="00DB310F"/>
    <w:rsid w:val="00DB3D37"/>
    <w:rsid w:val="00DB4316"/>
    <w:rsid w:val="00DB5090"/>
    <w:rsid w:val="00DB7C3E"/>
    <w:rsid w:val="00DC3236"/>
    <w:rsid w:val="00DD4003"/>
    <w:rsid w:val="00DE2347"/>
    <w:rsid w:val="00DE61A9"/>
    <w:rsid w:val="00E0473B"/>
    <w:rsid w:val="00E06277"/>
    <w:rsid w:val="00E06799"/>
    <w:rsid w:val="00E06895"/>
    <w:rsid w:val="00E07492"/>
    <w:rsid w:val="00E10AA9"/>
    <w:rsid w:val="00E15B14"/>
    <w:rsid w:val="00E2722E"/>
    <w:rsid w:val="00E30E69"/>
    <w:rsid w:val="00E604E4"/>
    <w:rsid w:val="00E6349F"/>
    <w:rsid w:val="00E67ECB"/>
    <w:rsid w:val="00E754D9"/>
    <w:rsid w:val="00E75825"/>
    <w:rsid w:val="00E83735"/>
    <w:rsid w:val="00E947B3"/>
    <w:rsid w:val="00E95ABC"/>
    <w:rsid w:val="00EA6E36"/>
    <w:rsid w:val="00EB7B34"/>
    <w:rsid w:val="00EB7D36"/>
    <w:rsid w:val="00EC7EF4"/>
    <w:rsid w:val="00ED1E1D"/>
    <w:rsid w:val="00EE110A"/>
    <w:rsid w:val="00EE4FD7"/>
    <w:rsid w:val="00EF363A"/>
    <w:rsid w:val="00F06727"/>
    <w:rsid w:val="00F06BF4"/>
    <w:rsid w:val="00F12607"/>
    <w:rsid w:val="00F146EB"/>
    <w:rsid w:val="00F16B6B"/>
    <w:rsid w:val="00F2168F"/>
    <w:rsid w:val="00F22A12"/>
    <w:rsid w:val="00F267F7"/>
    <w:rsid w:val="00F370DA"/>
    <w:rsid w:val="00F417E0"/>
    <w:rsid w:val="00F55FE7"/>
    <w:rsid w:val="00F66618"/>
    <w:rsid w:val="00F7037B"/>
    <w:rsid w:val="00F723E6"/>
    <w:rsid w:val="00F728E5"/>
    <w:rsid w:val="00F73288"/>
    <w:rsid w:val="00F74E3C"/>
    <w:rsid w:val="00F77EF0"/>
    <w:rsid w:val="00F9186F"/>
    <w:rsid w:val="00F94B5E"/>
    <w:rsid w:val="00FB42C8"/>
    <w:rsid w:val="00FB56C9"/>
    <w:rsid w:val="00FC012A"/>
    <w:rsid w:val="00FC25A2"/>
    <w:rsid w:val="00FD3AE9"/>
    <w:rsid w:val="00FE3723"/>
    <w:rsid w:val="00FE4FD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1E35"/>
  <w15:chartTrackingRefBased/>
  <w15:docId w15:val="{3791E40E-FF1C-474B-A0DB-08A88F70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6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1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1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1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1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18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C6183"/>
    <w:pPr>
      <w:spacing w:after="0" w:line="240" w:lineRule="auto"/>
    </w:pPr>
  </w:style>
  <w:style w:type="paragraph" w:customStyle="1" w:styleId="Default">
    <w:name w:val="Default"/>
    <w:rsid w:val="005C61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9132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2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1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1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5B1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15B14"/>
    <w:rPr>
      <w:b/>
      <w:bCs/>
    </w:rPr>
  </w:style>
  <w:style w:type="paragraph" w:styleId="NormalWeb">
    <w:name w:val="Normal (Web)"/>
    <w:basedOn w:val="Normal"/>
    <w:uiPriority w:val="99"/>
    <w:unhideWhenUsed/>
    <w:rsid w:val="00E1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Number">
    <w:name w:val="List Number"/>
    <w:basedOn w:val="Normal"/>
    <w:uiPriority w:val="99"/>
    <w:unhideWhenUsed/>
    <w:rsid w:val="00711AFE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customStyle="1" w:styleId="TableBodyTextNarrow">
    <w:name w:val="TableBodyText_Narrow"/>
    <w:basedOn w:val="Normal"/>
    <w:qFormat/>
    <w:rsid w:val="00711AFE"/>
    <w:pPr>
      <w:spacing w:before="60" w:after="60" w:line="276" w:lineRule="auto"/>
    </w:pPr>
    <w:rPr>
      <w:rFonts w:ascii="Arial Narrow" w:hAnsi="Arial Narrow" w:cs="System"/>
      <w:kern w:val="0"/>
      <w:sz w:val="22"/>
      <w:szCs w:val="22"/>
      <w:lang w:val="en-GB"/>
      <w14:ligatures w14:val="none"/>
    </w:rPr>
  </w:style>
  <w:style w:type="paragraph" w:customStyle="1" w:styleId="TableListBullet">
    <w:name w:val="TableListBullet"/>
    <w:basedOn w:val="BodyText"/>
    <w:qFormat/>
    <w:rsid w:val="00711AFE"/>
    <w:pPr>
      <w:numPr>
        <w:numId w:val="2"/>
      </w:numPr>
      <w:tabs>
        <w:tab w:val="clear" w:pos="357"/>
      </w:tabs>
      <w:spacing w:before="60" w:after="60" w:line="240" w:lineRule="auto"/>
      <w:ind w:left="360" w:hanging="360"/>
    </w:pPr>
    <w:rPr>
      <w:rFonts w:ascii="Arial" w:eastAsia="Constantia" w:hAnsi="Arial" w:cs="Arial"/>
      <w:kern w:val="0"/>
      <w:sz w:val="22"/>
      <w:szCs w:val="22"/>
      <w14:ligatures w14:val="none"/>
    </w:rPr>
  </w:style>
  <w:style w:type="paragraph" w:customStyle="1" w:styleId="TableListBulletNarrow">
    <w:name w:val="TableListBullet_Narrow"/>
    <w:basedOn w:val="TableListBullet"/>
    <w:qFormat/>
    <w:rsid w:val="00711AFE"/>
    <w:rPr>
      <w:rFonts w:ascii="Arial Narrow" w:hAnsi="Arial Narrow"/>
    </w:rPr>
  </w:style>
  <w:style w:type="paragraph" w:styleId="BodyText">
    <w:name w:val="Body Text"/>
    <w:basedOn w:val="Normal"/>
    <w:link w:val="BodyTextChar"/>
    <w:uiPriority w:val="99"/>
    <w:semiHidden/>
    <w:unhideWhenUsed/>
    <w:rsid w:val="00711A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1AFE"/>
  </w:style>
  <w:style w:type="paragraph" w:customStyle="1" w:styleId="f6270c0d46151652default">
    <w:name w:val="f6270c0d46151652default"/>
    <w:basedOn w:val="Normal"/>
    <w:rsid w:val="0063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0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9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5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55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0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3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4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0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4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64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8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2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1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9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7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9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3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2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0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4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3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4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76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9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2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22DA-82A0-402F-87A6-42AC00E4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6736</Words>
  <Characters>38401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</dc:creator>
  <cp:keywords/>
  <dc:description/>
  <cp:lastModifiedBy>Mariana Udumyan</cp:lastModifiedBy>
  <cp:revision>11</cp:revision>
  <dcterms:created xsi:type="dcterms:W3CDTF">2026-04-13T08:57:00Z</dcterms:created>
  <dcterms:modified xsi:type="dcterms:W3CDTF">2026-04-13T12:46:00Z</dcterms:modified>
</cp:coreProperties>
</file>