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971B" w14:textId="77777777" w:rsidR="00FA3655" w:rsidRPr="00BD56DE" w:rsidRDefault="001E1450" w:rsidP="00FA3655">
      <w:pPr>
        <w:pStyle w:val="NoSpacing"/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 w:rsidRPr="00BD56DE">
        <w:rPr>
          <w:rFonts w:ascii="GHEA Grapalat" w:hAnsi="GHEA Grapalat" w:cs="Sylfaen"/>
          <w:b/>
          <w:bCs/>
          <w:color w:val="002060"/>
          <w:sz w:val="28"/>
          <w:szCs w:val="28"/>
          <w:lang w:val="hy-AM"/>
        </w:rPr>
        <w:t>Կորպորատիվ</w:t>
      </w:r>
      <w:r w:rsidRPr="00BD56DE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</w:t>
      </w:r>
      <w:r w:rsidRPr="00BD56DE">
        <w:rPr>
          <w:rFonts w:ascii="GHEA Grapalat" w:hAnsi="GHEA Grapalat" w:cs="Sylfaen"/>
          <w:b/>
          <w:bCs/>
          <w:color w:val="002060"/>
          <w:sz w:val="28"/>
          <w:szCs w:val="28"/>
          <w:lang w:val="hy-AM"/>
        </w:rPr>
        <w:t>կառավարման</w:t>
      </w:r>
      <w:r w:rsidRPr="00BD56DE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</w:t>
      </w:r>
      <w:r w:rsidRPr="00BD56DE">
        <w:rPr>
          <w:rFonts w:ascii="GHEA Grapalat" w:hAnsi="GHEA Grapalat" w:cs="Sylfaen"/>
          <w:b/>
          <w:bCs/>
          <w:color w:val="002060"/>
          <w:sz w:val="28"/>
          <w:szCs w:val="28"/>
          <w:lang w:val="hy-AM"/>
        </w:rPr>
        <w:t>առաջընթացի</w:t>
      </w:r>
      <w:r w:rsidRPr="00BD56DE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</w:t>
      </w:r>
      <w:r w:rsidRPr="00BD56DE">
        <w:rPr>
          <w:rFonts w:ascii="GHEA Grapalat" w:hAnsi="GHEA Grapalat" w:cs="Sylfaen"/>
          <w:b/>
          <w:bCs/>
          <w:color w:val="002060"/>
          <w:sz w:val="28"/>
          <w:szCs w:val="28"/>
          <w:lang w:val="hy-AM"/>
        </w:rPr>
        <w:t>մատրիցա</w:t>
      </w:r>
      <w:r w:rsidR="00285047" w:rsidRPr="00BD56DE">
        <w:rPr>
          <w:rFonts w:ascii="GHEA Grapalat" w:hAnsi="GHEA Grapalat" w:cs="Sylfaen"/>
          <w:b/>
          <w:bCs/>
          <w:color w:val="002060"/>
          <w:sz w:val="28"/>
          <w:szCs w:val="28"/>
          <w:lang w:val="hy-AM"/>
        </w:rPr>
        <w:t>ն</w:t>
      </w:r>
      <w:r w:rsidR="00285047" w:rsidRPr="00BD56DE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</w:t>
      </w:r>
    </w:p>
    <w:p w14:paraId="1DE72622" w14:textId="56FEAB5B" w:rsidR="001E1450" w:rsidRPr="00BD56DE" w:rsidRDefault="00285047" w:rsidP="00FA3655">
      <w:pPr>
        <w:pStyle w:val="NoSpacing"/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 w:rsidRPr="00BD56DE">
        <w:rPr>
          <w:rFonts w:ascii="GHEA Grapalat" w:hAnsi="GHEA Grapalat" w:cs="Sylfaen"/>
          <w:b/>
          <w:bCs/>
          <w:color w:val="002060"/>
          <w:sz w:val="28"/>
          <w:szCs w:val="28"/>
          <w:lang w:val="hy-AM"/>
        </w:rPr>
        <w:t>ՀՀ</w:t>
      </w:r>
      <w:r w:rsidRPr="00BD56DE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</w:t>
      </w:r>
      <w:r w:rsidRPr="00BD56DE">
        <w:rPr>
          <w:rFonts w:ascii="GHEA Grapalat" w:hAnsi="GHEA Grapalat" w:cs="Sylfaen"/>
          <w:b/>
          <w:bCs/>
          <w:color w:val="002060"/>
          <w:sz w:val="28"/>
          <w:szCs w:val="28"/>
          <w:lang w:val="hy-AM"/>
        </w:rPr>
        <w:t>կորպորատիվ</w:t>
      </w:r>
      <w:r w:rsidRPr="00BD56DE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</w:t>
      </w:r>
      <w:r w:rsidRPr="00BD56DE">
        <w:rPr>
          <w:rFonts w:ascii="GHEA Grapalat" w:hAnsi="GHEA Grapalat" w:cs="Sylfaen"/>
          <w:b/>
          <w:bCs/>
          <w:color w:val="002060"/>
          <w:sz w:val="28"/>
          <w:szCs w:val="28"/>
          <w:lang w:val="hy-AM"/>
        </w:rPr>
        <w:t>կառավարման</w:t>
      </w:r>
      <w:r w:rsidRPr="00BD56DE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</w:t>
      </w:r>
      <w:r w:rsidRPr="00BD56DE">
        <w:rPr>
          <w:rFonts w:ascii="GHEA Grapalat" w:hAnsi="GHEA Grapalat" w:cs="Sylfaen"/>
          <w:b/>
          <w:bCs/>
          <w:color w:val="002060"/>
          <w:sz w:val="28"/>
          <w:szCs w:val="28"/>
          <w:lang w:val="hy-AM"/>
        </w:rPr>
        <w:t>կանոնագրքի</w:t>
      </w:r>
      <w:r w:rsidRPr="00BD56DE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</w:t>
      </w:r>
      <w:r w:rsidRPr="00BD56DE">
        <w:rPr>
          <w:rFonts w:ascii="GHEA Grapalat" w:hAnsi="GHEA Grapalat" w:cs="Sylfaen"/>
          <w:b/>
          <w:bCs/>
          <w:color w:val="002060"/>
          <w:sz w:val="28"/>
          <w:szCs w:val="28"/>
          <w:lang w:val="hy-AM"/>
        </w:rPr>
        <w:t>համատեքստում</w:t>
      </w:r>
    </w:p>
    <w:p w14:paraId="61674975" w14:textId="77777777" w:rsidR="00FA3655" w:rsidRPr="00BD56DE" w:rsidRDefault="00FA3655" w:rsidP="00BC5CEF">
      <w:pPr>
        <w:spacing w:before="120" w:after="120"/>
        <w:jc w:val="both"/>
        <w:rPr>
          <w:rFonts w:ascii="GHEA Grapalat" w:hAnsi="GHEA Grapalat"/>
          <w:bCs/>
          <w:sz w:val="22"/>
          <w:szCs w:val="22"/>
          <w:lang w:val="hy-AM"/>
        </w:rPr>
      </w:pPr>
    </w:p>
    <w:p w14:paraId="10B425CC" w14:textId="57D4A123" w:rsidR="009A0940" w:rsidRPr="00BD56DE" w:rsidRDefault="001858F3" w:rsidP="00BC5CEF">
      <w:pPr>
        <w:spacing w:before="120" w:after="1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Կորպորատիվ կառավարման</w:t>
      </w:r>
      <w:r w:rsidR="00CD0CB5" w:rsidRPr="00BD56DE">
        <w:rPr>
          <w:rFonts w:ascii="GHEA Grapalat" w:hAnsi="GHEA Grapalat"/>
          <w:bCs/>
          <w:sz w:val="22"/>
          <w:szCs w:val="22"/>
          <w:lang w:val="hy-AM"/>
        </w:rPr>
        <w:t xml:space="preserve"> (ԿԿ)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առաջընթացի մատրիցան (մատրիցա) </w:t>
      </w:r>
      <w:r w:rsidR="007D130E" w:rsidRPr="00BD56DE">
        <w:rPr>
          <w:rFonts w:ascii="GHEA Grapalat" w:hAnsi="GHEA Grapalat"/>
          <w:bCs/>
          <w:sz w:val="22"/>
          <w:szCs w:val="22"/>
          <w:lang w:val="hy-AM"/>
        </w:rPr>
        <w:t xml:space="preserve">ՀՀ կորպորատիվ կառավարման կանոնագրքի (Կանոնագիրք) կիրարկումն ապահովող ուղեցույց է, որը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նպատակ է հետապնդում</w:t>
      </w:r>
      <w:r w:rsidR="009A0940" w:rsidRPr="00BD56DE">
        <w:rPr>
          <w:rFonts w:ascii="GHEA Grapalat" w:hAnsi="GHEA Grapalat"/>
          <w:bCs/>
          <w:sz w:val="22"/>
          <w:szCs w:val="22"/>
          <w:lang w:val="hy-AM"/>
        </w:rPr>
        <w:t>`</w:t>
      </w:r>
    </w:p>
    <w:p w14:paraId="51CFF6FC" w14:textId="07A9B2F4" w:rsidR="009A0940" w:rsidRPr="00BD56DE" w:rsidRDefault="001858F3" w:rsidP="00BC5CEF">
      <w:pPr>
        <w:pStyle w:val="ListParagraph"/>
        <w:numPr>
          <w:ilvl w:val="0"/>
          <w:numId w:val="5"/>
        </w:numPr>
        <w:spacing w:before="120" w:after="120" w:line="340" w:lineRule="atLeast"/>
        <w:contextualSpacing w:val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աջակցել կազմակերպություններին </w:t>
      </w:r>
      <w:r w:rsidR="007D130E" w:rsidRPr="00BD56DE">
        <w:rPr>
          <w:rFonts w:ascii="GHEA Grapalat" w:hAnsi="GHEA Grapalat"/>
          <w:bCs/>
          <w:sz w:val="22"/>
          <w:szCs w:val="22"/>
          <w:lang w:val="hy-AM"/>
        </w:rPr>
        <w:t>Կ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անոնագրքի Սկզբունքների և </w:t>
      </w:r>
      <w:r w:rsidR="00AD04F7" w:rsidRPr="00BD56DE">
        <w:rPr>
          <w:rFonts w:ascii="GHEA Grapalat" w:hAnsi="GHEA Grapalat"/>
          <w:bCs/>
          <w:sz w:val="22"/>
          <w:szCs w:val="22"/>
          <w:lang w:val="hy-AM"/>
        </w:rPr>
        <w:t xml:space="preserve">դրանց էությունը պարզաբանող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դրույթների աստիճանական ներդրման հարցում</w:t>
      </w:r>
      <w:r w:rsidR="009A0940" w:rsidRPr="00BD56DE">
        <w:rPr>
          <w:rFonts w:ascii="GHEA Grapalat" w:hAnsi="GHEA Grapalat"/>
          <w:bCs/>
          <w:sz w:val="22"/>
          <w:szCs w:val="22"/>
          <w:lang w:val="hy-AM"/>
        </w:rPr>
        <w:t>,</w:t>
      </w:r>
    </w:p>
    <w:p w14:paraId="0E0A90E2" w14:textId="40CA4EA6" w:rsidR="009A0940" w:rsidRPr="00BD56DE" w:rsidRDefault="009A0940" w:rsidP="00BC5CEF">
      <w:pPr>
        <w:pStyle w:val="ListParagraph"/>
        <w:numPr>
          <w:ilvl w:val="0"/>
          <w:numId w:val="5"/>
        </w:numPr>
        <w:spacing w:before="120" w:after="120" w:line="340" w:lineRule="atLeast"/>
        <w:contextualSpacing w:val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խուսափել կազմակերպությունների ԿԿ համակարգի անհարկի ծանրաբեռնումից և ֆորմալ համապատասխանությունից,</w:t>
      </w:r>
    </w:p>
    <w:p w14:paraId="48843E38" w14:textId="1763A3C9" w:rsidR="009B71FA" w:rsidRPr="00BD56DE" w:rsidRDefault="009A0940" w:rsidP="00BC5CEF">
      <w:pPr>
        <w:pStyle w:val="ListParagraph"/>
        <w:numPr>
          <w:ilvl w:val="0"/>
          <w:numId w:val="5"/>
        </w:numPr>
        <w:spacing w:before="120" w:after="120" w:line="340" w:lineRule="atLeast"/>
        <w:contextualSpacing w:val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խթանել ԿԿ սեփական պրակտիկայի բարելավմանն ուղղված </w:t>
      </w:r>
      <w:r w:rsidR="00BC5CEF" w:rsidRPr="00BD56DE">
        <w:rPr>
          <w:rFonts w:ascii="GHEA Grapalat" w:hAnsi="GHEA Grapalat"/>
          <w:bCs/>
          <w:sz w:val="22"/>
          <w:szCs w:val="22"/>
          <w:lang w:val="hy-AM"/>
        </w:rPr>
        <w:t>կազմակերպությ</w:t>
      </w:r>
      <w:r w:rsidR="000F69B4" w:rsidRPr="00BD56DE">
        <w:rPr>
          <w:rFonts w:ascii="GHEA Grapalat" w:hAnsi="GHEA Grapalat"/>
          <w:bCs/>
          <w:sz w:val="22"/>
          <w:szCs w:val="22"/>
          <w:lang w:val="hy-AM"/>
        </w:rPr>
        <w:t>ունների</w:t>
      </w:r>
      <w:r w:rsidR="00BC5CEF" w:rsidRPr="00BD56D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ջանքերը</w:t>
      </w:r>
      <w:r w:rsidR="009B71FA" w:rsidRPr="00BD56DE">
        <w:rPr>
          <w:rFonts w:ascii="GHEA Grapalat" w:hAnsi="GHEA Grapalat"/>
          <w:bCs/>
          <w:sz w:val="22"/>
          <w:szCs w:val="22"/>
          <w:lang w:val="hy-AM"/>
        </w:rPr>
        <w:t>,</w:t>
      </w:r>
    </w:p>
    <w:p w14:paraId="55AE4A9B" w14:textId="17FAF190" w:rsidR="009A0940" w:rsidRPr="00BD56DE" w:rsidRDefault="009B71FA" w:rsidP="00BC5CEF">
      <w:pPr>
        <w:pStyle w:val="ListParagraph"/>
        <w:numPr>
          <w:ilvl w:val="0"/>
          <w:numId w:val="5"/>
        </w:numPr>
        <w:spacing w:before="120" w:after="120" w:line="340" w:lineRule="atLeast"/>
        <w:contextualSpacing w:val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աջակցել Կանոնագրքի կիրառման</w:t>
      </w:r>
      <w:r w:rsidR="002D6EF6" w:rsidRPr="00BD56DE">
        <w:rPr>
          <w:rFonts w:ascii="GHEA Grapalat" w:hAnsi="GHEA Grapalat"/>
          <w:bCs/>
          <w:sz w:val="22"/>
          <w:szCs w:val="22"/>
          <w:lang w:val="hy-AM"/>
        </w:rPr>
        <w:t>ը հետևող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մարմիններին</w:t>
      </w:r>
      <w:r w:rsidR="002D6EF6" w:rsidRPr="00BD56DE">
        <w:rPr>
          <w:rFonts w:ascii="GHEA Grapalat" w:hAnsi="GHEA Grapalat"/>
          <w:bCs/>
          <w:sz w:val="22"/>
          <w:szCs w:val="22"/>
          <w:lang w:val="hy-AM"/>
        </w:rPr>
        <w:t xml:space="preserve"> և կազմակերպություններին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՝ գնահատելու կազմակերպությունների </w:t>
      </w:r>
      <w:r w:rsidR="00FA3655" w:rsidRPr="00BD56DE">
        <w:rPr>
          <w:rFonts w:ascii="GHEA Grapalat" w:hAnsi="GHEA Grapalat"/>
          <w:bCs/>
          <w:sz w:val="22"/>
          <w:szCs w:val="22"/>
          <w:lang w:val="hy-AM"/>
        </w:rPr>
        <w:t xml:space="preserve">համապատասխանությունը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Կանոնագրքին և դրա ներդրման առաջընթացը</w:t>
      </w:r>
      <w:r w:rsidR="009A0940" w:rsidRPr="00BD56DE">
        <w:rPr>
          <w:rFonts w:ascii="GHEA Grapalat" w:hAnsi="GHEA Grapalat"/>
          <w:bCs/>
          <w:sz w:val="22"/>
          <w:szCs w:val="22"/>
          <w:lang w:val="hy-AM"/>
        </w:rPr>
        <w:t>:</w:t>
      </w:r>
    </w:p>
    <w:p w14:paraId="2482D14F" w14:textId="50E5E80F" w:rsidR="002C20AB" w:rsidRPr="00BD56DE" w:rsidRDefault="007B196C" w:rsidP="00BC5CEF">
      <w:pPr>
        <w:spacing w:before="120" w:after="120"/>
        <w:jc w:val="both"/>
        <w:rPr>
          <w:rFonts w:ascii="GHEA Grapalat" w:hAnsi="GHEA Grapalat"/>
          <w:bCs/>
          <w:sz w:val="22"/>
          <w:szCs w:val="22"/>
          <w:lang w:val="fr-FR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ԿԿ մատրիցան մշակվել է`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 xml:space="preserve"> առաջնորդվելով Միջազգային ֆինանսական կորպորացիայի (IFC) մեթոդաբանությ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ամբ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 xml:space="preserve"> և հիմնվելով Կանոնագրքի վրա:</w:t>
      </w:r>
    </w:p>
    <w:p w14:paraId="58725C2B" w14:textId="587D6D32" w:rsidR="00C35CE9" w:rsidRPr="00BD56DE" w:rsidRDefault="007B196C" w:rsidP="009B71FA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ԿԿ մատրիցա</w:t>
      </w:r>
      <w:r w:rsidR="003413B2" w:rsidRPr="00BD56DE">
        <w:rPr>
          <w:rFonts w:ascii="GHEA Grapalat" w:hAnsi="GHEA Grapalat"/>
          <w:bCs/>
          <w:sz w:val="22"/>
          <w:szCs w:val="22"/>
          <w:lang w:val="hy-AM"/>
        </w:rPr>
        <w:t>ն կազմված է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կազմակերպությունների ԿԿ պրակտիկայի առաջընթաց</w:t>
      </w:r>
      <w:r w:rsidR="00BC5CEF" w:rsidRPr="00BD56DE">
        <w:rPr>
          <w:rFonts w:ascii="GHEA Grapalat" w:hAnsi="GHEA Grapalat"/>
          <w:bCs/>
          <w:sz w:val="22"/>
          <w:szCs w:val="22"/>
          <w:lang w:val="hy-AM"/>
        </w:rPr>
        <w:t>ը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բնութագրող </w:t>
      </w:r>
      <w:r w:rsidR="00F8643C" w:rsidRPr="00BD56DE">
        <w:rPr>
          <w:rFonts w:ascii="GHEA Grapalat" w:hAnsi="GHEA Grapalat"/>
          <w:bCs/>
          <w:sz w:val="22"/>
          <w:szCs w:val="22"/>
          <w:lang w:val="hy-AM"/>
        </w:rPr>
        <w:t>հինգ բաղադրիչներ</w:t>
      </w:r>
      <w:r w:rsidR="003413B2" w:rsidRPr="00BD56DE">
        <w:rPr>
          <w:rFonts w:ascii="GHEA Grapalat" w:hAnsi="GHEA Grapalat"/>
          <w:bCs/>
          <w:sz w:val="22"/>
          <w:szCs w:val="22"/>
          <w:lang w:val="hy-AM"/>
        </w:rPr>
        <w:t>ից</w:t>
      </w:r>
      <w:r w:rsidR="007D130E" w:rsidRPr="00BD56DE">
        <w:rPr>
          <w:rFonts w:ascii="GHEA Grapalat" w:hAnsi="GHEA Grapalat"/>
          <w:bCs/>
          <w:sz w:val="22"/>
          <w:szCs w:val="22"/>
          <w:lang w:val="hy-AM"/>
        </w:rPr>
        <w:t>: Դրանում ներկայացված են ԿԿ առաջընթացի</w:t>
      </w:r>
      <w:r w:rsidR="00F8643C" w:rsidRPr="00BD56D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7D130E" w:rsidRPr="00BD56DE">
        <w:rPr>
          <w:rFonts w:ascii="GHEA Grapalat" w:hAnsi="GHEA Grapalat"/>
          <w:bCs/>
          <w:sz w:val="22"/>
          <w:szCs w:val="22"/>
          <w:lang w:val="hy-AM"/>
        </w:rPr>
        <w:t>ե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րեք փուլեր</w:t>
      </w:r>
      <w:r w:rsidR="00801361" w:rsidRPr="00BD56DE">
        <w:rPr>
          <w:rFonts w:ascii="GHEA Grapalat" w:hAnsi="GHEA Grapalat"/>
          <w:bCs/>
          <w:sz w:val="22"/>
          <w:szCs w:val="22"/>
          <w:lang w:val="hy-AM"/>
        </w:rPr>
        <w:t>ը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: </w:t>
      </w:r>
    </w:p>
    <w:p w14:paraId="5E0BF61D" w14:textId="322BE163" w:rsidR="00F8643C" w:rsidRPr="00BD56DE" w:rsidRDefault="00F8643C" w:rsidP="009B71FA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Կազմակերպությունների ԿԿ պրակտիկայի առաջընթացը բնութագրող բաղադրիչներն են`</w:t>
      </w:r>
    </w:p>
    <w:p w14:paraId="753418C5" w14:textId="1065F82C" w:rsidR="00F8643C" w:rsidRPr="00BD56DE" w:rsidRDefault="00F8643C" w:rsidP="003413B2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/>
          <w:bCs/>
          <w:color w:val="002060"/>
          <w:lang w:val="hy-AM"/>
        </w:rPr>
        <w:t>ԿԿ հանձնառություն</w:t>
      </w:r>
      <w:r w:rsidR="007D130E" w:rsidRPr="00BD56DE">
        <w:rPr>
          <w:rFonts w:ascii="GHEA Grapalat" w:hAnsi="GHEA Grapalat"/>
          <w:b/>
          <w:bCs/>
          <w:color w:val="002060"/>
          <w:lang w:val="hy-AM"/>
        </w:rPr>
        <w:t>ը</w:t>
      </w:r>
      <w:r w:rsidRPr="00BD56DE">
        <w:rPr>
          <w:rFonts w:ascii="GHEA Grapalat" w:hAnsi="GHEA Grapalat"/>
          <w:b/>
          <w:bCs/>
          <w:color w:val="002060"/>
          <w:lang w:val="hy-AM"/>
        </w:rPr>
        <w:t>.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բնութագրում է կազմակերպության իրազեկվածությունը ԿԿ անհրաժեշտության վերաբերյալ, ԿԿ սեփական պրակտիկան բարելավելու մոտիվացիան, կորպորատիվ </w:t>
      </w:r>
      <w:r w:rsidR="00400DF2" w:rsidRPr="00BD56DE">
        <w:rPr>
          <w:rFonts w:ascii="GHEA Grapalat" w:hAnsi="GHEA Grapalat"/>
          <w:bCs/>
          <w:sz w:val="22"/>
          <w:szCs w:val="22"/>
          <w:lang w:val="hy-AM"/>
        </w:rPr>
        <w:t xml:space="preserve">հիմնական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քաղաքականությունների առկայությունը, դրանց</w:t>
      </w:r>
      <w:r w:rsidR="007D130E" w:rsidRPr="00BD56DE">
        <w:rPr>
          <w:rFonts w:ascii="GHEA Grapalat" w:hAnsi="GHEA Grapalat"/>
          <w:bCs/>
          <w:sz w:val="22"/>
          <w:szCs w:val="22"/>
          <w:lang w:val="hy-AM"/>
        </w:rPr>
        <w:t xml:space="preserve"> հետևելու,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բացահայտ</w:t>
      </w:r>
      <w:r w:rsidR="007D130E" w:rsidRPr="00BD56DE">
        <w:rPr>
          <w:rFonts w:ascii="GHEA Grapalat" w:hAnsi="GHEA Grapalat"/>
          <w:bCs/>
          <w:sz w:val="22"/>
          <w:szCs w:val="22"/>
          <w:lang w:val="hy-AM"/>
        </w:rPr>
        <w:t xml:space="preserve">ելու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և </w:t>
      </w:r>
      <w:r w:rsidR="007D130E" w:rsidRPr="00BD56DE">
        <w:rPr>
          <w:rFonts w:ascii="GHEA Grapalat" w:hAnsi="GHEA Grapalat"/>
          <w:bCs/>
          <w:sz w:val="22"/>
          <w:szCs w:val="22"/>
          <w:lang w:val="hy-AM"/>
        </w:rPr>
        <w:t>դ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րանց վերաբերյալ </w:t>
      </w:r>
      <w:r w:rsidR="00400DF2" w:rsidRPr="00BD56DE">
        <w:rPr>
          <w:rFonts w:ascii="GHEA Grapalat" w:hAnsi="GHEA Grapalat"/>
          <w:bCs/>
          <w:sz w:val="22"/>
          <w:szCs w:val="22"/>
          <w:lang w:val="hy-AM"/>
        </w:rPr>
        <w:t>շահակիցների տեղեկացվածությունն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ապահով</w:t>
      </w:r>
      <w:r w:rsidR="007D130E" w:rsidRPr="00BD56DE">
        <w:rPr>
          <w:rFonts w:ascii="GHEA Grapalat" w:hAnsi="GHEA Grapalat"/>
          <w:bCs/>
          <w:sz w:val="22"/>
          <w:szCs w:val="22"/>
          <w:lang w:val="hy-AM"/>
        </w:rPr>
        <w:t xml:space="preserve">ելու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պրակտիկան, ԿԿ պատասխանատուի (կորպորատիվ քարտուղար) առկայությունը և դերը ԿԿ պրակտիկան բարելավելու հարցում:</w:t>
      </w:r>
    </w:p>
    <w:p w14:paraId="1F238FE5" w14:textId="50926A35" w:rsidR="00F8643C" w:rsidRPr="00BD56DE" w:rsidRDefault="00F8643C" w:rsidP="003413B2">
      <w:pPr>
        <w:pStyle w:val="ListParagraph"/>
        <w:numPr>
          <w:ilvl w:val="0"/>
          <w:numId w:val="7"/>
        </w:numPr>
        <w:tabs>
          <w:tab w:val="left" w:pos="4320"/>
        </w:tabs>
        <w:spacing w:before="120" w:after="120"/>
        <w:contextualSpacing w:val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/>
          <w:bCs/>
          <w:color w:val="002060"/>
          <w:lang w:val="hy-AM"/>
        </w:rPr>
        <w:lastRenderedPageBreak/>
        <w:t>Խորհրդի կազմ</w:t>
      </w:r>
      <w:r w:rsidR="007D130E" w:rsidRPr="00BD56DE">
        <w:rPr>
          <w:rFonts w:ascii="GHEA Grapalat" w:hAnsi="GHEA Grapalat"/>
          <w:b/>
          <w:bCs/>
          <w:color w:val="002060"/>
          <w:lang w:val="hy-AM"/>
        </w:rPr>
        <w:t>ը</w:t>
      </w:r>
      <w:r w:rsidRPr="00BD56DE">
        <w:rPr>
          <w:rFonts w:ascii="GHEA Grapalat" w:hAnsi="GHEA Grapalat"/>
          <w:b/>
          <w:bCs/>
          <w:color w:val="002060"/>
          <w:lang w:val="hy-AM"/>
        </w:rPr>
        <w:t>, կառուցվածք</w:t>
      </w:r>
      <w:r w:rsidR="007D130E" w:rsidRPr="00BD56DE">
        <w:rPr>
          <w:rFonts w:ascii="GHEA Grapalat" w:hAnsi="GHEA Grapalat"/>
          <w:b/>
          <w:bCs/>
          <w:color w:val="002060"/>
          <w:lang w:val="hy-AM"/>
        </w:rPr>
        <w:t>ը</w:t>
      </w:r>
      <w:r w:rsidRPr="00BD56DE">
        <w:rPr>
          <w:rFonts w:ascii="GHEA Grapalat" w:hAnsi="GHEA Grapalat"/>
          <w:b/>
          <w:bCs/>
          <w:color w:val="002060"/>
          <w:lang w:val="hy-AM"/>
        </w:rPr>
        <w:t>, գործունեություն</w:t>
      </w:r>
      <w:r w:rsidR="007D130E" w:rsidRPr="00BD56DE">
        <w:rPr>
          <w:rFonts w:ascii="GHEA Grapalat" w:hAnsi="GHEA Grapalat"/>
          <w:b/>
          <w:bCs/>
          <w:color w:val="002060"/>
          <w:lang w:val="hy-AM"/>
        </w:rPr>
        <w:t>ը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. բնութագրում է </w:t>
      </w:r>
      <w:r w:rsidR="0088113D" w:rsidRPr="00BD56DE">
        <w:rPr>
          <w:rFonts w:ascii="GHEA Grapalat" w:hAnsi="GHEA Grapalat"/>
          <w:bCs/>
          <w:sz w:val="22"/>
          <w:szCs w:val="22"/>
          <w:lang w:val="hy-AM"/>
        </w:rPr>
        <w:t xml:space="preserve">կազմակերպության կառավարման համակարգում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խորհրդի</w:t>
      </w:r>
      <w:r w:rsidR="0088113D" w:rsidRPr="00BD56DE">
        <w:rPr>
          <w:rFonts w:ascii="GHEA Grapalat" w:hAnsi="GHEA Grapalat"/>
          <w:bCs/>
          <w:sz w:val="22"/>
          <w:szCs w:val="22"/>
          <w:lang w:val="hy-AM"/>
        </w:rPr>
        <w:t>ն վերապահված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դերը</w:t>
      </w:r>
      <w:r w:rsidR="0088113D" w:rsidRPr="00BD56DE">
        <w:rPr>
          <w:rFonts w:ascii="GHEA Grapalat" w:hAnsi="GHEA Grapalat"/>
          <w:bCs/>
          <w:sz w:val="22"/>
          <w:szCs w:val="22"/>
          <w:lang w:val="hy-AM"/>
        </w:rPr>
        <w:t xml:space="preserve"> և խորհրդի անդամների պարտականությունները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, խորհրդի կազմ</w:t>
      </w:r>
      <w:r w:rsidR="0088113D" w:rsidRPr="00BD56DE">
        <w:rPr>
          <w:rFonts w:ascii="GHEA Grapalat" w:hAnsi="GHEA Grapalat"/>
          <w:bCs/>
          <w:sz w:val="22"/>
          <w:szCs w:val="22"/>
          <w:lang w:val="hy-AM"/>
        </w:rPr>
        <w:t>ն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ու կառուցվածք</w:t>
      </w:r>
      <w:r w:rsidR="0088113D" w:rsidRPr="00BD56DE">
        <w:rPr>
          <w:rFonts w:ascii="GHEA Grapalat" w:hAnsi="GHEA Grapalat"/>
          <w:bCs/>
          <w:sz w:val="22"/>
          <w:szCs w:val="22"/>
          <w:lang w:val="hy-AM"/>
        </w:rPr>
        <w:t>ը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="0088113D" w:rsidRPr="00BD56DE">
        <w:rPr>
          <w:rFonts w:ascii="GHEA Grapalat" w:hAnsi="GHEA Grapalat"/>
          <w:bCs/>
          <w:sz w:val="22"/>
          <w:szCs w:val="22"/>
          <w:lang w:val="hy-AM"/>
        </w:rPr>
        <w:t xml:space="preserve">սերնդափոխության,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գործունեության </w:t>
      </w:r>
      <w:r w:rsidR="0088113D" w:rsidRPr="00BD56DE">
        <w:rPr>
          <w:rFonts w:ascii="GHEA Grapalat" w:hAnsi="GHEA Grapalat"/>
          <w:bCs/>
          <w:sz w:val="22"/>
          <w:szCs w:val="22"/>
          <w:lang w:val="hy-AM"/>
        </w:rPr>
        <w:t>կազմակերպման և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88113D" w:rsidRPr="00BD56DE">
        <w:rPr>
          <w:rFonts w:ascii="GHEA Grapalat" w:hAnsi="GHEA Grapalat"/>
          <w:bCs/>
          <w:sz w:val="22"/>
          <w:szCs w:val="22"/>
          <w:lang w:val="hy-AM"/>
        </w:rPr>
        <w:t xml:space="preserve">դրա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արդյունավետության գնահատման պրակտիկա</w:t>
      </w:r>
      <w:r w:rsidR="0088113D" w:rsidRPr="00BD56DE">
        <w:rPr>
          <w:rFonts w:ascii="GHEA Grapalat" w:hAnsi="GHEA Grapalat"/>
          <w:bCs/>
          <w:sz w:val="22"/>
          <w:szCs w:val="22"/>
          <w:lang w:val="hy-AM"/>
        </w:rPr>
        <w:t>ն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:</w:t>
      </w:r>
    </w:p>
    <w:p w14:paraId="20AB562A" w14:textId="3B68ED84" w:rsidR="0088113D" w:rsidRPr="00BD56DE" w:rsidRDefault="0088113D" w:rsidP="003413B2">
      <w:pPr>
        <w:pStyle w:val="ListParagraph"/>
        <w:numPr>
          <w:ilvl w:val="0"/>
          <w:numId w:val="7"/>
        </w:numPr>
        <w:tabs>
          <w:tab w:val="left" w:pos="4320"/>
        </w:tabs>
        <w:spacing w:before="120" w:after="120"/>
        <w:contextualSpacing w:val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/>
          <w:bCs/>
          <w:color w:val="002060"/>
          <w:lang w:val="hy-AM"/>
        </w:rPr>
        <w:t>Ներքին հսկողություն</w:t>
      </w:r>
      <w:r w:rsidR="007D130E" w:rsidRPr="00BD56DE">
        <w:rPr>
          <w:rFonts w:ascii="GHEA Grapalat" w:hAnsi="GHEA Grapalat"/>
          <w:b/>
          <w:bCs/>
          <w:color w:val="002060"/>
          <w:lang w:val="hy-AM"/>
        </w:rPr>
        <w:t>ը</w:t>
      </w:r>
      <w:r w:rsidRPr="00BD56DE">
        <w:rPr>
          <w:rFonts w:ascii="GHEA Grapalat" w:hAnsi="GHEA Grapalat"/>
          <w:b/>
          <w:bCs/>
          <w:color w:val="002060"/>
          <w:lang w:val="hy-AM"/>
        </w:rPr>
        <w:t>, ռիսկերի կառավարում</w:t>
      </w:r>
      <w:r w:rsidR="007D130E" w:rsidRPr="00BD56DE">
        <w:rPr>
          <w:rFonts w:ascii="GHEA Grapalat" w:hAnsi="GHEA Grapalat"/>
          <w:b/>
          <w:bCs/>
          <w:color w:val="002060"/>
          <w:lang w:val="hy-AM"/>
        </w:rPr>
        <w:t>ը</w:t>
      </w:r>
      <w:r w:rsidRPr="00BD56DE">
        <w:rPr>
          <w:rFonts w:ascii="GHEA Grapalat" w:hAnsi="GHEA Grapalat"/>
          <w:b/>
          <w:bCs/>
          <w:color w:val="002060"/>
          <w:lang w:val="hy-AM"/>
        </w:rPr>
        <w:t>, ներքին աուդիտոր</w:t>
      </w:r>
      <w:r w:rsidR="007D130E" w:rsidRPr="00BD56DE">
        <w:rPr>
          <w:rFonts w:ascii="GHEA Grapalat" w:hAnsi="GHEA Grapalat"/>
          <w:b/>
          <w:bCs/>
          <w:color w:val="002060"/>
          <w:lang w:val="hy-AM"/>
        </w:rPr>
        <w:t>ը</w:t>
      </w:r>
      <w:r w:rsidRPr="00BD56DE">
        <w:rPr>
          <w:rFonts w:ascii="GHEA Grapalat" w:hAnsi="GHEA Grapalat"/>
          <w:b/>
          <w:bCs/>
          <w:color w:val="002060"/>
          <w:lang w:val="hy-AM"/>
        </w:rPr>
        <w:t>.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 xml:space="preserve"> բնութագրում է կազմակերպության ներքին հսկողության շրջանակները, հսկողական գործառույթների </w:t>
      </w:r>
      <w:r w:rsidR="00C35CE9" w:rsidRPr="00BD56DE">
        <w:rPr>
          <w:rFonts w:ascii="GHEA Grapalat" w:hAnsi="GHEA Grapalat"/>
          <w:bCs/>
          <w:sz w:val="22"/>
          <w:szCs w:val="22"/>
          <w:lang w:val="hy-AM"/>
        </w:rPr>
        <w:t xml:space="preserve">և պատասխանատուների 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 xml:space="preserve">(ռիսկերի կառավարման, համապատասխանության գործառույթ/պատասխանատու, ներքին աուդիտոր) </w:t>
      </w:r>
      <w:r w:rsidR="00C35CE9" w:rsidRPr="00BD56DE">
        <w:rPr>
          <w:rFonts w:ascii="GHEA Grapalat" w:hAnsi="GHEA Grapalat"/>
          <w:bCs/>
          <w:sz w:val="22"/>
          <w:szCs w:val="22"/>
          <w:lang w:val="hy-AM"/>
        </w:rPr>
        <w:t>դերը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>, դրանց</w:t>
      </w:r>
      <w:r w:rsidR="00C35CE9" w:rsidRPr="00BD56DE">
        <w:rPr>
          <w:rFonts w:ascii="GHEA Grapalat" w:hAnsi="GHEA Grapalat"/>
          <w:bCs/>
          <w:sz w:val="22"/>
          <w:szCs w:val="22"/>
          <w:lang w:val="hy-AM"/>
        </w:rPr>
        <w:t xml:space="preserve"> միջև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="00C35CE9" w:rsidRPr="00BD56DE">
        <w:rPr>
          <w:rFonts w:ascii="GHEA Grapalat" w:hAnsi="GHEA Grapalat"/>
          <w:bCs/>
          <w:sz w:val="22"/>
          <w:szCs w:val="22"/>
          <w:lang w:val="hy-AM"/>
        </w:rPr>
        <w:t xml:space="preserve">ինչպես նաև 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 xml:space="preserve">խորհրդի (աուդիտի հանձնաժողով) և արտաքին </w:t>
      </w:r>
      <w:r w:rsidR="00400DF2" w:rsidRPr="00BD56DE">
        <w:rPr>
          <w:rFonts w:ascii="GHEA Grapalat" w:hAnsi="GHEA Grapalat"/>
          <w:bCs/>
          <w:sz w:val="22"/>
          <w:szCs w:val="22"/>
          <w:lang w:val="hy-AM"/>
        </w:rPr>
        <w:t>ու</w:t>
      </w:r>
      <w:r w:rsidR="00A37B0D" w:rsidRPr="00BD56DE">
        <w:rPr>
          <w:rFonts w:ascii="GHEA Grapalat" w:hAnsi="GHEA Grapalat"/>
          <w:bCs/>
          <w:sz w:val="22"/>
          <w:szCs w:val="22"/>
          <w:lang w:val="hy-AM"/>
        </w:rPr>
        <w:t xml:space="preserve"> ներքին 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>աուդիտոր</w:t>
      </w:r>
      <w:r w:rsidR="00A37B0D" w:rsidRPr="00BD56DE">
        <w:rPr>
          <w:rFonts w:ascii="GHEA Grapalat" w:hAnsi="GHEA Grapalat"/>
          <w:bCs/>
          <w:sz w:val="22"/>
          <w:szCs w:val="22"/>
          <w:lang w:val="hy-AM"/>
        </w:rPr>
        <w:t>ների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>ի հաղորդակցմ</w:t>
      </w:r>
      <w:r w:rsidR="00C35CE9" w:rsidRPr="00BD56DE">
        <w:rPr>
          <w:rFonts w:ascii="GHEA Grapalat" w:hAnsi="GHEA Grapalat"/>
          <w:bCs/>
          <w:sz w:val="22"/>
          <w:szCs w:val="22"/>
          <w:lang w:val="hy-AM"/>
        </w:rPr>
        <w:t>ան պրակտիկան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>, ռիսկ</w:t>
      </w:r>
      <w:r w:rsidR="00A37B0D" w:rsidRPr="00BD56DE">
        <w:rPr>
          <w:rFonts w:ascii="GHEA Grapalat" w:hAnsi="GHEA Grapalat"/>
          <w:bCs/>
          <w:sz w:val="22"/>
          <w:szCs w:val="22"/>
          <w:lang w:val="hy-AM"/>
        </w:rPr>
        <w:t>երի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 xml:space="preserve">, այդ թվում` </w:t>
      </w:r>
      <w:r w:rsidR="006201F3" w:rsidRPr="00BD56DE">
        <w:rPr>
          <w:rFonts w:ascii="GHEA Grapalat" w:hAnsi="GHEA Grapalat"/>
          <w:bCs/>
          <w:sz w:val="22"/>
          <w:szCs w:val="22"/>
          <w:lang w:val="hy-AM"/>
        </w:rPr>
        <w:t>շրջակա միջավայրի հետ կապված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 xml:space="preserve">, սոցիալական, կոռուպցիոն ռիսկերի </w:t>
      </w:r>
      <w:r w:rsidR="006201F3" w:rsidRPr="00BD56DE">
        <w:rPr>
          <w:rFonts w:ascii="GHEA Grapalat" w:hAnsi="GHEA Grapalat"/>
          <w:bCs/>
          <w:sz w:val="22"/>
          <w:szCs w:val="22"/>
          <w:lang w:val="hy-AM"/>
        </w:rPr>
        <w:t>գնահատմ</w:t>
      </w:r>
      <w:r w:rsidR="00A37B0D" w:rsidRPr="00BD56DE">
        <w:rPr>
          <w:rFonts w:ascii="GHEA Grapalat" w:hAnsi="GHEA Grapalat"/>
          <w:bCs/>
          <w:sz w:val="22"/>
          <w:szCs w:val="22"/>
          <w:lang w:val="hy-AM"/>
        </w:rPr>
        <w:t>ա</w:t>
      </w:r>
      <w:r w:rsidR="006201F3" w:rsidRPr="00BD56DE">
        <w:rPr>
          <w:rFonts w:ascii="GHEA Grapalat" w:hAnsi="GHEA Grapalat"/>
          <w:bCs/>
          <w:sz w:val="22"/>
          <w:szCs w:val="22"/>
          <w:lang w:val="hy-AM"/>
        </w:rPr>
        <w:t xml:space="preserve">ն ու 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>կառավ</w:t>
      </w:r>
      <w:r w:rsidR="00A37B0D" w:rsidRPr="00BD56DE">
        <w:rPr>
          <w:rFonts w:ascii="GHEA Grapalat" w:hAnsi="GHEA Grapalat"/>
          <w:bCs/>
          <w:sz w:val="22"/>
          <w:szCs w:val="22"/>
          <w:lang w:val="hy-AM"/>
        </w:rPr>
        <w:t>արման համակարգի առկայությունը</w:t>
      </w:r>
      <w:r w:rsidR="00F77A6C" w:rsidRPr="00BD56DE">
        <w:rPr>
          <w:rFonts w:ascii="GHEA Grapalat" w:hAnsi="GHEA Grapalat"/>
          <w:bCs/>
          <w:sz w:val="22"/>
          <w:szCs w:val="22"/>
          <w:lang w:val="hy-AM"/>
        </w:rPr>
        <w:t xml:space="preserve">: </w:t>
      </w:r>
    </w:p>
    <w:p w14:paraId="359F18D8" w14:textId="102D95D1" w:rsidR="003413B2" w:rsidRPr="00BD56DE" w:rsidRDefault="00AE53E8" w:rsidP="003413B2">
      <w:pPr>
        <w:pStyle w:val="ListParagraph"/>
        <w:numPr>
          <w:ilvl w:val="0"/>
          <w:numId w:val="7"/>
        </w:numPr>
        <w:spacing w:before="120" w:after="120" w:line="340" w:lineRule="atLeast"/>
        <w:contextualSpacing w:val="0"/>
        <w:jc w:val="both"/>
        <w:rPr>
          <w:rFonts w:ascii="GHEA Grapalat" w:hAnsi="GHEA Grapalat"/>
          <w:sz w:val="22"/>
          <w:szCs w:val="22"/>
          <w:lang w:val="hy-AM"/>
        </w:rPr>
      </w:pPr>
      <w:r w:rsidRPr="00BD56DE">
        <w:rPr>
          <w:rFonts w:ascii="GHEA Grapalat" w:hAnsi="GHEA Grapalat"/>
          <w:b/>
          <w:bCs/>
          <w:color w:val="002060"/>
          <w:lang w:val="hy-AM"/>
        </w:rPr>
        <w:t>Տեղեկատվության բացահայտում</w:t>
      </w:r>
      <w:r w:rsidR="007D130E" w:rsidRPr="00BD56DE">
        <w:rPr>
          <w:rFonts w:ascii="GHEA Grapalat" w:hAnsi="GHEA Grapalat"/>
          <w:b/>
          <w:bCs/>
          <w:color w:val="002060"/>
          <w:lang w:val="hy-AM"/>
        </w:rPr>
        <w:t>ը</w:t>
      </w:r>
      <w:r w:rsidRPr="00BD56DE">
        <w:rPr>
          <w:rFonts w:ascii="GHEA Grapalat" w:hAnsi="GHEA Grapalat"/>
          <w:b/>
          <w:bCs/>
          <w:color w:val="002060"/>
          <w:lang w:val="hy-AM"/>
        </w:rPr>
        <w:t xml:space="preserve"> և թափանցիկություն</w:t>
      </w:r>
      <w:r w:rsidR="007D130E" w:rsidRPr="00BD56DE">
        <w:rPr>
          <w:rFonts w:ascii="GHEA Grapalat" w:hAnsi="GHEA Grapalat"/>
          <w:b/>
          <w:bCs/>
          <w:color w:val="002060"/>
          <w:lang w:val="hy-AM"/>
        </w:rPr>
        <w:t>ը</w:t>
      </w:r>
      <w:r w:rsidRPr="00BD56DE">
        <w:rPr>
          <w:rFonts w:ascii="GHEA Grapalat" w:hAnsi="GHEA Grapalat"/>
          <w:b/>
          <w:bCs/>
          <w:color w:val="002060"/>
          <w:lang w:val="hy-AM"/>
        </w:rPr>
        <w:t>.</w:t>
      </w:r>
      <w:r w:rsidRPr="00BD56DE">
        <w:rPr>
          <w:rFonts w:ascii="GHEA Grapalat" w:hAnsi="GHEA Grapalat"/>
          <w:sz w:val="22"/>
          <w:szCs w:val="22"/>
          <w:lang w:val="hy-AM"/>
        </w:rPr>
        <w:t xml:space="preserve"> բնութագրում է կազմակերպության ֆինանսական և ոչ ֆինանսական հաշվետվությունների բացահայտման, շահակիցների հետ հաղորդակցման, արտաքին աուդիտոր</w:t>
      </w:r>
      <w:r w:rsidR="00C35CE9" w:rsidRPr="00BD56DE">
        <w:rPr>
          <w:rFonts w:ascii="GHEA Grapalat" w:hAnsi="GHEA Grapalat"/>
          <w:sz w:val="22"/>
          <w:szCs w:val="22"/>
          <w:lang w:val="hy-AM"/>
        </w:rPr>
        <w:t xml:space="preserve">ական կազմակերպության </w:t>
      </w:r>
      <w:r w:rsidRPr="00BD56DE">
        <w:rPr>
          <w:rFonts w:ascii="GHEA Grapalat" w:hAnsi="GHEA Grapalat"/>
          <w:sz w:val="22"/>
          <w:szCs w:val="22"/>
          <w:lang w:val="hy-AM"/>
        </w:rPr>
        <w:t>ընտրության և դրա հետ հարաբերությունների ձևավորման պրակտիկան</w:t>
      </w:r>
      <w:r w:rsidR="003413B2" w:rsidRPr="00BD56DE">
        <w:rPr>
          <w:rFonts w:ascii="GHEA Grapalat" w:hAnsi="GHEA Grapalat"/>
          <w:sz w:val="22"/>
          <w:szCs w:val="22"/>
          <w:lang w:val="hy-AM"/>
        </w:rPr>
        <w:t>:</w:t>
      </w:r>
    </w:p>
    <w:p w14:paraId="76E2268B" w14:textId="3FD92A26" w:rsidR="00AE53E8" w:rsidRPr="00BD56DE" w:rsidRDefault="00AE53E8" w:rsidP="003413B2">
      <w:pPr>
        <w:pStyle w:val="ListParagraph"/>
        <w:numPr>
          <w:ilvl w:val="0"/>
          <w:numId w:val="7"/>
        </w:numPr>
        <w:spacing w:before="120" w:after="120" w:line="340" w:lineRule="atLeast"/>
        <w:contextualSpacing w:val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/>
          <w:bCs/>
          <w:color w:val="002060"/>
          <w:lang w:val="hy-AM"/>
        </w:rPr>
        <w:t>Մասնակիցների իրավունքներ</w:t>
      </w:r>
      <w:r w:rsidR="007D130E" w:rsidRPr="00BD56DE">
        <w:rPr>
          <w:rFonts w:ascii="GHEA Grapalat" w:hAnsi="GHEA Grapalat"/>
          <w:b/>
          <w:bCs/>
          <w:color w:val="002060"/>
          <w:lang w:val="hy-AM"/>
        </w:rPr>
        <w:t>ը</w:t>
      </w:r>
      <w:r w:rsidRPr="00BD56DE">
        <w:rPr>
          <w:rFonts w:ascii="GHEA Grapalat" w:hAnsi="GHEA Grapalat"/>
          <w:b/>
          <w:bCs/>
          <w:color w:val="002060"/>
          <w:lang w:val="hy-AM"/>
        </w:rPr>
        <w:t xml:space="preserve">. </w:t>
      </w:r>
      <w:r w:rsidR="00B27C6C" w:rsidRPr="00BD56DE">
        <w:rPr>
          <w:rFonts w:ascii="GHEA Grapalat" w:hAnsi="GHEA Grapalat"/>
          <w:sz w:val="22"/>
          <w:szCs w:val="22"/>
          <w:lang w:val="hy-AM"/>
        </w:rPr>
        <w:t>բնութագրում է</w:t>
      </w:r>
      <w:r w:rsidR="00B27C6C" w:rsidRPr="00BD56D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413B2" w:rsidRPr="00BD56DE">
        <w:rPr>
          <w:rFonts w:ascii="GHEA Grapalat" w:hAnsi="GHEA Grapalat"/>
          <w:sz w:val="22"/>
          <w:szCs w:val="22"/>
          <w:lang w:val="hy-AM"/>
        </w:rPr>
        <w:t>մասնակիցների</w:t>
      </w:r>
      <w:r w:rsidR="00B27C6C" w:rsidRPr="00BD56DE">
        <w:rPr>
          <w:rFonts w:ascii="GHEA Grapalat" w:hAnsi="GHEA Grapalat"/>
          <w:sz w:val="22"/>
          <w:szCs w:val="22"/>
          <w:lang w:val="hy-AM"/>
        </w:rPr>
        <w:t xml:space="preserve"> հիմնական իրավունքները, բաժնետերերի նկատմամբ հավասար վերաբերմունք կիրառելու պրակտիկա</w:t>
      </w:r>
      <w:r w:rsidR="003413B2" w:rsidRPr="00BD56DE">
        <w:rPr>
          <w:rFonts w:ascii="GHEA Grapalat" w:hAnsi="GHEA Grapalat"/>
          <w:sz w:val="22"/>
          <w:szCs w:val="22"/>
          <w:lang w:val="hy-AM"/>
        </w:rPr>
        <w:t>ն և նշանակալից մասնակիցների պարտականությունները:</w:t>
      </w:r>
    </w:p>
    <w:p w14:paraId="0F22F89E" w14:textId="3D5B465B" w:rsidR="00CD74B5" w:rsidRPr="00BD56DE" w:rsidRDefault="007B196C" w:rsidP="00CD74B5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Յուրաքանչյուր հաջորդ փուլ բովանդակում է </w:t>
      </w:r>
      <w:r w:rsidR="00CD74B5" w:rsidRPr="00BD56DE">
        <w:rPr>
          <w:rFonts w:ascii="GHEA Grapalat" w:hAnsi="GHEA Grapalat"/>
          <w:bCs/>
          <w:sz w:val="22"/>
          <w:szCs w:val="22"/>
          <w:lang w:val="hy-AM"/>
        </w:rPr>
        <w:t xml:space="preserve">նաև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նախորդ փուլի բնութագրիչները: Առաջին երկու փուլերում գտնվող կազմակերպությունների համար Կանոնագիրքը կիրառելի է մասամբ (Կանոնագրքի կիրառելի Սկզբունքների շրջանակները </w:t>
      </w:r>
      <w:r w:rsidR="00A37B0D" w:rsidRPr="00BD56DE">
        <w:rPr>
          <w:rFonts w:ascii="GHEA Grapalat" w:hAnsi="GHEA Grapalat"/>
          <w:bCs/>
          <w:sz w:val="22"/>
          <w:szCs w:val="22"/>
          <w:lang w:val="hy-AM"/>
        </w:rPr>
        <w:t>բեր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ված են)</w:t>
      </w:r>
      <w:r w:rsidR="00C40DEA" w:rsidRPr="00BD56DE">
        <w:rPr>
          <w:rFonts w:ascii="GHEA Grapalat" w:hAnsi="GHEA Grapalat"/>
          <w:bCs/>
          <w:sz w:val="22"/>
          <w:szCs w:val="22"/>
          <w:lang w:val="hy-AM"/>
        </w:rPr>
        <w:t>: Միաժամանակ, ըստ փուլերի` տարբեր են նաև կիրառելի Սկզբունքի շրջանակները կամ դրա էությունը պարզաբանող դրույթները: Երրորդ փուլում գտնվող կազմակերպության համար Կանոնագիրքը կիրառելի է ամբողջությամբ:</w:t>
      </w:r>
      <w:r w:rsidR="004C0942" w:rsidRPr="00BD56D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3413B2" w:rsidRPr="00BD56DE">
        <w:rPr>
          <w:rFonts w:ascii="GHEA Grapalat" w:hAnsi="GHEA Grapalat"/>
          <w:bCs/>
          <w:sz w:val="22"/>
          <w:szCs w:val="22"/>
          <w:lang w:val="hy-AM"/>
        </w:rPr>
        <w:t xml:space="preserve">Եթե նույնիսկ կազմակերպության ԿԿ պրակտիկան չի համապատասխանում առաջին փուլի բնութագրիչներին, այնուամենայնիվ </w:t>
      </w:r>
      <w:r w:rsidR="00C94E8A" w:rsidRPr="00BD56DE">
        <w:rPr>
          <w:rFonts w:ascii="GHEA Grapalat" w:hAnsi="GHEA Grapalat"/>
          <w:bCs/>
          <w:sz w:val="22"/>
          <w:szCs w:val="22"/>
          <w:lang w:val="hy-AM"/>
        </w:rPr>
        <w:t xml:space="preserve">վերջինիս </w:t>
      </w:r>
      <w:r w:rsidR="003413B2" w:rsidRPr="00BD56DE">
        <w:rPr>
          <w:rFonts w:ascii="GHEA Grapalat" w:hAnsi="GHEA Grapalat"/>
          <w:bCs/>
          <w:sz w:val="22"/>
          <w:szCs w:val="22"/>
          <w:lang w:val="hy-AM"/>
        </w:rPr>
        <w:t xml:space="preserve">վրա տարածվում </w:t>
      </w:r>
      <w:r w:rsidR="00CD74B5" w:rsidRPr="00BD56DE">
        <w:rPr>
          <w:rFonts w:ascii="GHEA Grapalat" w:hAnsi="GHEA Grapalat"/>
          <w:bCs/>
          <w:sz w:val="22"/>
          <w:szCs w:val="22"/>
          <w:lang w:val="hy-AM"/>
        </w:rPr>
        <w:t>է</w:t>
      </w:r>
      <w:r w:rsidR="00C40DEA" w:rsidRPr="00BD56D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CD74B5" w:rsidRPr="00BD56DE">
        <w:rPr>
          <w:rFonts w:ascii="GHEA Grapalat" w:hAnsi="GHEA Grapalat"/>
          <w:bCs/>
          <w:sz w:val="22"/>
          <w:szCs w:val="22"/>
          <w:lang w:val="hy-AM"/>
        </w:rPr>
        <w:t xml:space="preserve">հաշվետվողականության </w:t>
      </w:r>
      <w:r w:rsidR="00C40DEA" w:rsidRPr="00BD56DE">
        <w:rPr>
          <w:rFonts w:ascii="GHEA Grapalat" w:hAnsi="GHEA Grapalat"/>
          <w:bCs/>
          <w:sz w:val="22"/>
          <w:szCs w:val="22"/>
          <w:lang w:val="hy-AM"/>
        </w:rPr>
        <w:t>պահանջ</w:t>
      </w:r>
      <w:r w:rsidR="00CD74B5" w:rsidRPr="00BD56DE">
        <w:rPr>
          <w:rFonts w:ascii="GHEA Grapalat" w:hAnsi="GHEA Grapalat"/>
          <w:bCs/>
          <w:sz w:val="22"/>
          <w:szCs w:val="22"/>
          <w:lang w:val="hy-AM"/>
        </w:rPr>
        <w:t>ը։</w:t>
      </w:r>
    </w:p>
    <w:p w14:paraId="7EFC2417" w14:textId="4BA1491C" w:rsidR="007B196C" w:rsidRPr="00BD56DE" w:rsidRDefault="007B196C" w:rsidP="007B196C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ԿԿ մատրիցան չի հակասում «Հետևի</w:t>
      </w:r>
      <w:r w:rsidR="005F3C50" w:rsidRPr="00BD56DE">
        <w:rPr>
          <w:rFonts w:ascii="GHEA Grapalat" w:hAnsi="GHEA Grapalat"/>
          <w:bCs/>
          <w:sz w:val="22"/>
          <w:szCs w:val="22"/>
          <w:lang w:val="hy-AM"/>
        </w:rPr>
        <w:t>՛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ր կամ բացատրի</w:t>
      </w:r>
      <w:r w:rsidR="005F3C50" w:rsidRPr="00BD56DE">
        <w:rPr>
          <w:rFonts w:ascii="GHEA Grapalat" w:hAnsi="GHEA Grapalat"/>
          <w:bCs/>
          <w:sz w:val="22"/>
          <w:szCs w:val="22"/>
          <w:lang w:val="hy-AM"/>
        </w:rPr>
        <w:t>՛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ր» սկզբունքին, քանի որ անկախ </w:t>
      </w:r>
      <w:r w:rsidR="007D130E" w:rsidRPr="00BD56DE">
        <w:rPr>
          <w:rFonts w:ascii="GHEA Grapalat" w:hAnsi="GHEA Grapalat"/>
          <w:bCs/>
          <w:sz w:val="22"/>
          <w:szCs w:val="22"/>
          <w:lang w:val="hy-AM"/>
        </w:rPr>
        <w:t xml:space="preserve">այն հանգամանքից, թե </w:t>
      </w:r>
      <w:r w:rsidR="00A37B0D" w:rsidRPr="00BD56DE">
        <w:rPr>
          <w:rFonts w:ascii="GHEA Grapalat" w:hAnsi="GHEA Grapalat"/>
          <w:bCs/>
          <w:sz w:val="22"/>
          <w:szCs w:val="22"/>
          <w:lang w:val="hy-AM"/>
        </w:rPr>
        <w:t>կազմակերպության</w:t>
      </w:r>
      <w:r w:rsidR="007D130E" w:rsidRPr="00BD56DE">
        <w:rPr>
          <w:rFonts w:ascii="GHEA Grapalat" w:hAnsi="GHEA Grapalat"/>
          <w:bCs/>
          <w:sz w:val="22"/>
          <w:szCs w:val="22"/>
          <w:lang w:val="hy-AM"/>
        </w:rPr>
        <w:t xml:space="preserve"> ԿԿ համակարգն առավելապես որ փուլի բնութագրիչներին է համապատասխանում,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չեն </w:t>
      </w:r>
      <w:r w:rsidR="00801361" w:rsidRPr="00BD56DE">
        <w:rPr>
          <w:rFonts w:ascii="GHEA Grapalat" w:hAnsi="GHEA Grapalat"/>
          <w:bCs/>
          <w:sz w:val="22"/>
          <w:szCs w:val="22"/>
          <w:lang w:val="hy-AM"/>
        </w:rPr>
        <w:t xml:space="preserve">կարող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բացառվ</w:t>
      </w:r>
      <w:r w:rsidR="00801361" w:rsidRPr="00BD56DE">
        <w:rPr>
          <w:rFonts w:ascii="GHEA Grapalat" w:hAnsi="GHEA Grapalat"/>
          <w:bCs/>
          <w:sz w:val="22"/>
          <w:szCs w:val="22"/>
          <w:lang w:val="hy-AM"/>
        </w:rPr>
        <w:t xml:space="preserve">ել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Կանոնագրքի Սկզբունքների</w:t>
      </w:r>
      <w:r w:rsidR="00801361" w:rsidRPr="00BD56DE">
        <w:rPr>
          <w:rFonts w:ascii="GHEA Grapalat" w:hAnsi="GHEA Grapalat"/>
          <w:bCs/>
          <w:sz w:val="22"/>
          <w:szCs w:val="22"/>
          <w:lang w:val="hy-AM"/>
        </w:rPr>
        <w:t>ց</w:t>
      </w:r>
      <w:r w:rsidR="005F3C50" w:rsidRPr="00BD56DE">
        <w:rPr>
          <w:rFonts w:ascii="GHEA Grapalat" w:hAnsi="GHEA Grapalat"/>
          <w:bCs/>
          <w:sz w:val="22"/>
          <w:szCs w:val="22"/>
          <w:lang w:val="hy-AM"/>
        </w:rPr>
        <w:t xml:space="preserve">, ներառյալ՝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դրանց էությունը պարզաբանող դրույթների</w:t>
      </w:r>
      <w:r w:rsidR="00801361" w:rsidRPr="00BD56DE">
        <w:rPr>
          <w:rFonts w:ascii="GHEA Grapalat" w:hAnsi="GHEA Grapalat"/>
          <w:bCs/>
          <w:sz w:val="22"/>
          <w:szCs w:val="22"/>
          <w:lang w:val="hy-AM"/>
        </w:rPr>
        <w:t>ց շեղումները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: Հետևաբար, այս դեպքում կազմակերպությունը պարտավոր </w:t>
      </w:r>
      <w:r w:rsidR="00770A21" w:rsidRPr="00BD56DE">
        <w:rPr>
          <w:rFonts w:ascii="GHEA Grapalat" w:hAnsi="GHEA Grapalat"/>
          <w:bCs/>
          <w:sz w:val="22"/>
          <w:szCs w:val="22"/>
          <w:lang w:val="hy-AM"/>
        </w:rPr>
        <w:t xml:space="preserve">կլինի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ներկայացնել`</w:t>
      </w:r>
    </w:p>
    <w:p w14:paraId="37B5D4B9" w14:textId="1DF02CB4" w:rsidR="007B196C" w:rsidRPr="00BD56DE" w:rsidRDefault="007B196C" w:rsidP="00770A21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lastRenderedPageBreak/>
        <w:t xml:space="preserve">ամբողջական և մանրամասն բացատրություն չհետևելու պատճառների, հատուկ հանգամանքների մասին, որոնք արդարացնում են չհետևելը, կամ կազմակերպության այլընտրանքային վարքագծի մասին, որը նպաստում է Կանոնագրքի </w:t>
      </w:r>
      <w:r w:rsidR="00F97CB1" w:rsidRPr="00BD56DE">
        <w:rPr>
          <w:rFonts w:ascii="GHEA Grapalat" w:hAnsi="GHEA Grapalat"/>
          <w:bCs/>
          <w:sz w:val="22"/>
          <w:szCs w:val="22"/>
          <w:lang w:val="hy-AM"/>
        </w:rPr>
        <w:t>Ս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կզբունքներ</w:t>
      </w:r>
      <w:r w:rsidR="00A37B0D" w:rsidRPr="00BD56DE">
        <w:rPr>
          <w:rFonts w:ascii="GHEA Grapalat" w:hAnsi="GHEA Grapalat"/>
          <w:bCs/>
          <w:sz w:val="22"/>
          <w:szCs w:val="22"/>
          <w:lang w:val="hy-AM"/>
        </w:rPr>
        <w:t>ով նախատեսված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նպատակների իրագործմանը։</w:t>
      </w:r>
    </w:p>
    <w:p w14:paraId="6446281C" w14:textId="687674AF" w:rsidR="002C20AB" w:rsidRPr="00BD56DE" w:rsidRDefault="002C20AB" w:rsidP="001858F3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ԿԿ մատրիցայ</w:t>
      </w:r>
      <w:r w:rsidR="00AD04F7" w:rsidRPr="00BD56DE">
        <w:rPr>
          <w:rFonts w:ascii="GHEA Grapalat" w:hAnsi="GHEA Grapalat"/>
          <w:bCs/>
          <w:sz w:val="22"/>
          <w:szCs w:val="22"/>
          <w:lang w:val="hy-AM"/>
        </w:rPr>
        <w:t>ի միջոցով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կազմակերպություններին առաջարկվում է`</w:t>
      </w:r>
    </w:p>
    <w:p w14:paraId="73EC0450" w14:textId="6530C31D" w:rsidR="009A0940" w:rsidRPr="00BD56DE" w:rsidRDefault="000F69B4" w:rsidP="00AD04F7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ուսում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 xml:space="preserve">նասիրել ԿԿ փուլերի հիմնական բնութագրիչները, </w:t>
      </w:r>
    </w:p>
    <w:p w14:paraId="659039C3" w14:textId="7B2C1847" w:rsidR="002C20AB" w:rsidRPr="00BD56DE" w:rsidRDefault="000F69B4" w:rsidP="00AD04F7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կատարել 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>համեմատական վերլուծություն</w:t>
      </w:r>
      <w:r w:rsidR="003413B2" w:rsidRPr="00BD56DE">
        <w:rPr>
          <w:rFonts w:ascii="GHEA Grapalat" w:hAnsi="GHEA Grapalat"/>
          <w:bCs/>
          <w:sz w:val="22"/>
          <w:szCs w:val="22"/>
          <w:lang w:val="hy-AM"/>
        </w:rPr>
        <w:t>.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A0940" w:rsidRPr="00BD56DE">
        <w:rPr>
          <w:rFonts w:ascii="GHEA Grapalat" w:hAnsi="GHEA Grapalat"/>
          <w:bCs/>
          <w:sz w:val="22"/>
          <w:szCs w:val="22"/>
          <w:lang w:val="hy-AM"/>
        </w:rPr>
        <w:t>ԿԿ փուլերի հիմնական բնութագրիչներ</w:t>
      </w:r>
      <w:r w:rsidR="003413B2" w:rsidRPr="00BD56DE">
        <w:rPr>
          <w:rFonts w:ascii="GHEA Grapalat" w:hAnsi="GHEA Grapalat"/>
          <w:bCs/>
          <w:sz w:val="22"/>
          <w:szCs w:val="22"/>
          <w:lang w:val="hy-AM"/>
        </w:rPr>
        <w:t>ը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 xml:space="preserve"> համեմատել ԿԿ սեփական պրակտիկայի</w:t>
      </w:r>
      <w:r w:rsidR="00F97CB1" w:rsidRPr="00BD56DE">
        <w:rPr>
          <w:rFonts w:ascii="GHEA Grapalat" w:hAnsi="GHEA Grapalat"/>
          <w:bCs/>
          <w:sz w:val="22"/>
          <w:szCs w:val="22"/>
          <w:lang w:val="hy-AM"/>
        </w:rPr>
        <w:t xml:space="preserve"> հետ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>,</w:t>
      </w:r>
    </w:p>
    <w:p w14:paraId="17E685C3" w14:textId="1DA8D61C" w:rsidR="00BC5CEF" w:rsidRPr="00BD56DE" w:rsidRDefault="000F69B4" w:rsidP="00AD04F7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պարզել</w:t>
      </w:r>
      <w:r w:rsidR="009A0940" w:rsidRPr="00BD56D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>կազմակերպության ԿԿ համակարգ</w:t>
      </w:r>
      <w:r w:rsidR="009A0940" w:rsidRPr="00BD56DE">
        <w:rPr>
          <w:rFonts w:ascii="GHEA Grapalat" w:hAnsi="GHEA Grapalat"/>
          <w:bCs/>
          <w:sz w:val="22"/>
          <w:szCs w:val="22"/>
          <w:lang w:val="hy-AM"/>
        </w:rPr>
        <w:t>ի</w:t>
      </w:r>
      <w:r w:rsidR="00BC5CEF" w:rsidRPr="00BD56DE">
        <w:rPr>
          <w:rFonts w:ascii="GHEA Grapalat" w:hAnsi="GHEA Grapalat"/>
          <w:bCs/>
          <w:sz w:val="22"/>
          <w:szCs w:val="22"/>
          <w:lang w:val="hy-AM"/>
        </w:rPr>
        <w:t>ն</w:t>
      </w:r>
      <w:r w:rsidR="00770A21" w:rsidRPr="00BD56DE">
        <w:rPr>
          <w:rFonts w:ascii="GHEA Grapalat" w:hAnsi="GHEA Grapalat"/>
          <w:bCs/>
          <w:sz w:val="22"/>
          <w:szCs w:val="22"/>
          <w:lang w:val="hy-AM"/>
        </w:rPr>
        <w:t xml:space="preserve"> բնութագրական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 xml:space="preserve"> փուլ</w:t>
      </w:r>
      <w:r w:rsidR="009A0940" w:rsidRPr="00BD56DE">
        <w:rPr>
          <w:rFonts w:ascii="GHEA Grapalat" w:hAnsi="GHEA Grapalat"/>
          <w:bCs/>
          <w:sz w:val="22"/>
          <w:szCs w:val="22"/>
          <w:lang w:val="hy-AM"/>
        </w:rPr>
        <w:t>ը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 xml:space="preserve"> և դրա վերաբերյալ ձևակերպել կազմակերպության պաշտոնական դիրքորոշումը</w:t>
      </w:r>
      <w:r w:rsidR="00770A21" w:rsidRPr="00BD56DE">
        <w:rPr>
          <w:rFonts w:ascii="GHEA Grapalat" w:hAnsi="GHEA Grapalat"/>
          <w:bCs/>
          <w:sz w:val="22"/>
          <w:szCs w:val="22"/>
          <w:lang w:val="hy-AM"/>
        </w:rPr>
        <w:t xml:space="preserve">, որը ենթակա է հրապարակման 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>ԿԿ տարեկան հայտարարագրի հետ միասին</w:t>
      </w:r>
      <w:r w:rsidR="00BC5CEF" w:rsidRPr="00BD56DE">
        <w:rPr>
          <w:rFonts w:ascii="GHEA Grapalat" w:hAnsi="GHEA Grapalat"/>
          <w:bCs/>
          <w:sz w:val="22"/>
          <w:szCs w:val="22"/>
          <w:lang w:val="hy-AM"/>
        </w:rPr>
        <w:t>,</w:t>
      </w:r>
    </w:p>
    <w:p w14:paraId="1E3B1C91" w14:textId="28B23A90" w:rsidR="002C20AB" w:rsidRPr="00BD56DE" w:rsidRDefault="000F69B4" w:rsidP="00AD04F7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մշակել </w:t>
      </w:r>
      <w:r w:rsidR="00BC5CEF" w:rsidRPr="00BD56DE">
        <w:rPr>
          <w:rFonts w:ascii="GHEA Grapalat" w:hAnsi="GHEA Grapalat"/>
          <w:bCs/>
          <w:sz w:val="22"/>
          <w:szCs w:val="22"/>
          <w:lang w:val="hy-AM"/>
        </w:rPr>
        <w:t>և հրապարակել կազմակերպության ԿԿ համակարգի</w:t>
      </w:r>
      <w:r w:rsidR="00801361" w:rsidRPr="00BD56DE">
        <w:rPr>
          <w:rFonts w:ascii="GHEA Grapalat" w:hAnsi="GHEA Grapalat"/>
          <w:bCs/>
          <w:sz w:val="22"/>
          <w:szCs w:val="22"/>
          <w:lang w:val="hy-AM"/>
        </w:rPr>
        <w:t xml:space="preserve"> համար</w:t>
      </w:r>
      <w:r w:rsidR="00BC5CEF" w:rsidRPr="00BD56DE">
        <w:rPr>
          <w:rFonts w:ascii="GHEA Grapalat" w:hAnsi="GHEA Grapalat"/>
          <w:bCs/>
          <w:sz w:val="22"/>
          <w:szCs w:val="22"/>
          <w:lang w:val="hy-AM"/>
        </w:rPr>
        <w:t xml:space="preserve"> բնութագրական փուլի ԿԿ տարեկան հայտարարագիրը</w:t>
      </w:r>
      <w:r w:rsidR="003413B2" w:rsidRPr="00BD56DE">
        <w:rPr>
          <w:rFonts w:ascii="GHEA Grapalat" w:hAnsi="GHEA Grapalat"/>
          <w:bCs/>
          <w:sz w:val="22"/>
          <w:szCs w:val="22"/>
          <w:lang w:val="hy-AM"/>
        </w:rPr>
        <w:t xml:space="preserve"> (Հավելվածներ </w:t>
      </w:r>
      <w:r w:rsidR="00F35B42" w:rsidRPr="00BD56DE">
        <w:rPr>
          <w:rFonts w:ascii="GHEA Grapalat" w:hAnsi="GHEA Grapalat"/>
          <w:bCs/>
          <w:sz w:val="22"/>
          <w:szCs w:val="22"/>
          <w:lang w:val="hy-AM"/>
        </w:rPr>
        <w:t xml:space="preserve">թիվ </w:t>
      </w:r>
      <w:r w:rsidR="003413B2" w:rsidRPr="00BD56DE">
        <w:rPr>
          <w:rFonts w:ascii="GHEA Grapalat" w:hAnsi="GHEA Grapalat"/>
          <w:bCs/>
          <w:sz w:val="22"/>
          <w:szCs w:val="22"/>
          <w:lang w:val="hy-AM"/>
        </w:rPr>
        <w:t>1, 2, 3)</w:t>
      </w:r>
      <w:r w:rsidR="002C20AB" w:rsidRPr="00BD56DE">
        <w:rPr>
          <w:rFonts w:ascii="GHEA Grapalat" w:hAnsi="GHEA Grapalat"/>
          <w:bCs/>
          <w:sz w:val="22"/>
          <w:szCs w:val="22"/>
          <w:lang w:val="hy-AM"/>
        </w:rPr>
        <w:t xml:space="preserve">: </w:t>
      </w:r>
    </w:p>
    <w:p w14:paraId="4E3608D9" w14:textId="64D44052" w:rsidR="002C20AB" w:rsidRPr="00BD56DE" w:rsidRDefault="00FE1933" w:rsidP="001858F3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Առաջին և երկրորդ փուլերում գտնվող կազմակերպությունները ԿԿ մատրիցայի միջոցով համեմատական վերլուծությունը, պաշտոնական դիրքորոշման ձևակերպումը և</w:t>
      </w:r>
      <w:r w:rsidR="00770A21" w:rsidRPr="00BD56DE">
        <w:rPr>
          <w:rFonts w:ascii="GHEA Grapalat" w:hAnsi="GHEA Grapalat"/>
          <w:bCs/>
          <w:sz w:val="22"/>
          <w:szCs w:val="22"/>
          <w:lang w:val="hy-AM"/>
        </w:rPr>
        <w:t xml:space="preserve"> դրա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 հրապարակումը պետք է կատարեն տարեկան կտրվածքով` միաժամանակ </w:t>
      </w:r>
      <w:r w:rsidR="00770A21" w:rsidRPr="00BD56DE">
        <w:rPr>
          <w:rFonts w:ascii="GHEA Grapalat" w:hAnsi="GHEA Grapalat"/>
          <w:bCs/>
          <w:sz w:val="22"/>
          <w:szCs w:val="22"/>
          <w:lang w:val="hy-AM"/>
        </w:rPr>
        <w:t>ջանքեր գործադրե</w:t>
      </w:r>
      <w:r w:rsidR="009B1FB6" w:rsidRPr="00BD56DE">
        <w:rPr>
          <w:rFonts w:ascii="GHEA Grapalat" w:hAnsi="GHEA Grapalat"/>
          <w:bCs/>
          <w:sz w:val="22"/>
          <w:szCs w:val="22"/>
          <w:lang w:val="hy-AM"/>
        </w:rPr>
        <w:t>լով ապահովել</w:t>
      </w:r>
      <w:r w:rsidR="00770A21" w:rsidRPr="00BD56D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կազմակերպության ԿԿ պրակտիկայի առաջընթաց</w:t>
      </w:r>
      <w:r w:rsidR="00770A21" w:rsidRPr="00BD56DE">
        <w:rPr>
          <w:rFonts w:ascii="GHEA Grapalat" w:hAnsi="GHEA Grapalat"/>
          <w:bCs/>
          <w:sz w:val="22"/>
          <w:szCs w:val="22"/>
          <w:lang w:val="hy-AM"/>
        </w:rPr>
        <w:t>ը</w:t>
      </w:r>
      <w:r w:rsidR="009B1FB6" w:rsidRPr="00BD56DE">
        <w:rPr>
          <w:rFonts w:ascii="GHEA Grapalat" w:hAnsi="GHEA Grapalat"/>
          <w:bCs/>
          <w:sz w:val="22"/>
          <w:szCs w:val="22"/>
          <w:lang w:val="hy-AM"/>
        </w:rPr>
        <w:t xml:space="preserve"> կամ </w:t>
      </w:r>
      <w:r w:rsidR="00770A21" w:rsidRPr="00BD56DE">
        <w:rPr>
          <w:rFonts w:ascii="GHEA Grapalat" w:hAnsi="GHEA Grapalat"/>
          <w:bCs/>
          <w:sz w:val="22"/>
          <w:szCs w:val="22"/>
          <w:lang w:val="hy-AM"/>
        </w:rPr>
        <w:t>հաջորդ փուլ</w:t>
      </w:r>
      <w:r w:rsidR="009B1FB6" w:rsidRPr="00BD56DE">
        <w:rPr>
          <w:rFonts w:ascii="GHEA Grapalat" w:hAnsi="GHEA Grapalat"/>
          <w:bCs/>
          <w:sz w:val="22"/>
          <w:szCs w:val="22"/>
          <w:lang w:val="hy-AM"/>
        </w:rPr>
        <w:t>ին</w:t>
      </w:r>
      <w:r w:rsidR="00770A21" w:rsidRPr="00BD56DE">
        <w:rPr>
          <w:rFonts w:ascii="GHEA Grapalat" w:hAnsi="GHEA Grapalat"/>
          <w:bCs/>
          <w:sz w:val="22"/>
          <w:szCs w:val="22"/>
          <w:lang w:val="hy-AM"/>
        </w:rPr>
        <w:t xml:space="preserve"> անցում</w:t>
      </w:r>
      <w:r w:rsidR="009B1FB6" w:rsidRPr="00BD56DE">
        <w:rPr>
          <w:rFonts w:ascii="GHEA Grapalat" w:hAnsi="GHEA Grapalat"/>
          <w:bCs/>
          <w:sz w:val="22"/>
          <w:szCs w:val="22"/>
          <w:lang w:val="hy-AM"/>
        </w:rPr>
        <w:t>ը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>:</w:t>
      </w:r>
      <w:r w:rsidR="00AD04F7" w:rsidRPr="00BD56DE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14:paraId="375DE151" w14:textId="55285E29" w:rsidR="009B71FA" w:rsidRPr="00BD56DE" w:rsidRDefault="009B1FB6" w:rsidP="001858F3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D56DE">
        <w:rPr>
          <w:rFonts w:ascii="GHEA Grapalat" w:hAnsi="GHEA Grapalat"/>
          <w:bCs/>
          <w:sz w:val="22"/>
          <w:szCs w:val="22"/>
          <w:lang w:val="hy-AM"/>
        </w:rPr>
        <w:t>Կազմակերպության բ</w:t>
      </w:r>
      <w:r w:rsidR="009B71FA" w:rsidRPr="00BD56DE">
        <w:rPr>
          <w:rFonts w:ascii="GHEA Grapalat" w:hAnsi="GHEA Grapalat"/>
          <w:bCs/>
          <w:sz w:val="22"/>
          <w:szCs w:val="22"/>
          <w:lang w:val="hy-AM"/>
        </w:rPr>
        <w:t>նութագրական փուլի մասին դիրքորոշումը տրվում է խորհրդի</w:t>
      </w:r>
      <w:r w:rsidR="00CD74B5" w:rsidRPr="00BD56DE">
        <w:rPr>
          <w:rFonts w:ascii="GHEA Grapalat" w:hAnsi="GHEA Grapalat"/>
          <w:bCs/>
          <w:sz w:val="22"/>
          <w:szCs w:val="22"/>
          <w:lang w:val="hy-AM"/>
        </w:rPr>
        <w:t>,</w:t>
      </w:r>
      <w:r w:rsidR="00CD74B5" w:rsidRPr="00BD56DE">
        <w:rPr>
          <w:rFonts w:ascii="GHEA Grapalat" w:hAnsi="GHEA Grapalat"/>
          <w:bCs/>
          <w:color w:val="FF0000"/>
          <w:sz w:val="22"/>
          <w:szCs w:val="22"/>
          <w:lang w:val="hy-AM"/>
        </w:rPr>
        <w:t xml:space="preserve"> </w:t>
      </w:r>
      <w:r w:rsidR="00CD74B5" w:rsidRPr="00BD56DE">
        <w:rPr>
          <w:rFonts w:ascii="GHEA Grapalat" w:hAnsi="GHEA Grapalat"/>
          <w:bCs/>
          <w:sz w:val="22"/>
          <w:szCs w:val="22"/>
          <w:lang w:val="hy-AM"/>
        </w:rPr>
        <w:t xml:space="preserve">իսկ </w:t>
      </w:r>
      <w:r w:rsidR="00FC28A2" w:rsidRPr="00BD56DE">
        <w:rPr>
          <w:rFonts w:ascii="GHEA Grapalat" w:hAnsi="GHEA Grapalat"/>
          <w:bCs/>
          <w:sz w:val="22"/>
          <w:szCs w:val="22"/>
          <w:lang w:val="hy-AM"/>
        </w:rPr>
        <w:t>վերջինիս</w:t>
      </w:r>
      <w:r w:rsidR="00CD74B5" w:rsidRPr="00BD56DE">
        <w:rPr>
          <w:rFonts w:ascii="GHEA Grapalat" w:hAnsi="GHEA Grapalat"/>
          <w:bCs/>
          <w:sz w:val="22"/>
          <w:szCs w:val="22"/>
          <w:lang w:val="hy-AM"/>
        </w:rPr>
        <w:t xml:space="preserve"> բացակայության դեպքում` </w:t>
      </w:r>
      <w:r w:rsidRPr="00BD56DE">
        <w:rPr>
          <w:rFonts w:ascii="GHEA Grapalat" w:hAnsi="GHEA Grapalat"/>
          <w:bCs/>
          <w:sz w:val="22"/>
          <w:szCs w:val="22"/>
          <w:lang w:val="hy-AM"/>
        </w:rPr>
        <w:t xml:space="preserve">կառավարման այլ իրավասու մարմնի </w:t>
      </w:r>
      <w:r w:rsidR="009B71FA" w:rsidRPr="00BD56DE">
        <w:rPr>
          <w:rFonts w:ascii="GHEA Grapalat" w:hAnsi="GHEA Grapalat"/>
          <w:bCs/>
          <w:sz w:val="22"/>
          <w:szCs w:val="22"/>
          <w:lang w:val="hy-AM"/>
        </w:rPr>
        <w:t>անունից։</w:t>
      </w:r>
    </w:p>
    <w:p w14:paraId="79A67A9D" w14:textId="10DA8E56" w:rsidR="00801361" w:rsidRPr="00BD56DE" w:rsidRDefault="00801361" w:rsidP="00801361">
      <w:pPr>
        <w:jc w:val="right"/>
        <w:rPr>
          <w:rFonts w:ascii="GHEA Grapalat" w:hAnsi="GHEA Grapalat"/>
          <w:b/>
          <w:bCs/>
          <w:color w:val="002060"/>
          <w:lang w:val="hy-AM"/>
        </w:rPr>
      </w:pPr>
      <w:r w:rsidRPr="00BD56DE">
        <w:rPr>
          <w:rFonts w:ascii="GHEA Grapalat" w:hAnsi="GHEA Grapalat"/>
          <w:b/>
          <w:bCs/>
          <w:color w:val="002060"/>
          <w:lang w:val="hy-AM"/>
        </w:rPr>
        <w:t>Կազմակերպությունների ԿԿ պրակտիկայի առաջընթացը բնութագրող փուլերն ու բաղադրիչները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3095"/>
        <w:gridCol w:w="1575"/>
        <w:gridCol w:w="3080"/>
        <w:gridCol w:w="1575"/>
        <w:gridCol w:w="2613"/>
      </w:tblGrid>
      <w:tr w:rsidR="006820F7" w:rsidRPr="00BD56DE" w14:paraId="0874D8FD" w14:textId="77777777" w:rsidTr="00BD56DE">
        <w:tc>
          <w:tcPr>
            <w:tcW w:w="2023" w:type="dxa"/>
          </w:tcPr>
          <w:p w14:paraId="6D76B328" w14:textId="3E712D0D" w:rsidR="00C270D5" w:rsidRPr="00BD56DE" w:rsidRDefault="002C20AB">
            <w:pPr>
              <w:rPr>
                <w:rFonts w:ascii="GHEA Grapalat" w:hAnsi="GHEA Grapalat"/>
                <w:color w:val="002060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bCs/>
                <w:color w:val="00206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557" w:type="dxa"/>
            <w:vAlign w:val="center"/>
          </w:tcPr>
          <w:p w14:paraId="7DC3EC54" w14:textId="1112C817" w:rsidR="00C270D5" w:rsidRPr="00BD56DE" w:rsidRDefault="00C270D5" w:rsidP="00FE1933">
            <w:pPr>
              <w:jc w:val="center"/>
              <w:rPr>
                <w:rFonts w:ascii="GHEA Grapalat" w:hAnsi="GHEA Grapalat"/>
                <w:b/>
                <w:bCs/>
                <w:color w:val="002060"/>
                <w:sz w:val="20"/>
                <w:szCs w:val="20"/>
              </w:rPr>
            </w:pPr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I ՓՈՒԼ</w:t>
            </w:r>
          </w:p>
        </w:tc>
        <w:tc>
          <w:tcPr>
            <w:tcW w:w="1586" w:type="dxa"/>
            <w:vAlign w:val="center"/>
          </w:tcPr>
          <w:p w14:paraId="1715E45F" w14:textId="64995611" w:rsidR="00C270D5" w:rsidRPr="00BD56DE" w:rsidRDefault="00C270D5" w:rsidP="00FE1933">
            <w:pPr>
              <w:jc w:val="center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Կանոնագրքի կիրառելի Սկզբունքների շրջանակը</w:t>
            </w:r>
          </w:p>
        </w:tc>
        <w:tc>
          <w:tcPr>
            <w:tcW w:w="2610" w:type="dxa"/>
            <w:vAlign w:val="center"/>
          </w:tcPr>
          <w:p w14:paraId="604E5ACF" w14:textId="20B568F0" w:rsidR="00C270D5" w:rsidRPr="00BD56DE" w:rsidRDefault="00C270D5" w:rsidP="00FE1933">
            <w:pPr>
              <w:jc w:val="center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II ՓՈՒԼ</w:t>
            </w:r>
          </w:p>
        </w:tc>
        <w:tc>
          <w:tcPr>
            <w:tcW w:w="2199" w:type="dxa"/>
            <w:vAlign w:val="center"/>
          </w:tcPr>
          <w:p w14:paraId="4FBFE833" w14:textId="365902F7" w:rsidR="00C270D5" w:rsidRPr="00BD56DE" w:rsidRDefault="00C270D5" w:rsidP="00FE1933">
            <w:pPr>
              <w:jc w:val="center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ru-RU"/>
              </w:rPr>
            </w:pPr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Կանոնագրքի կիրառելի Սկզբունքների շրջանակ</w:t>
            </w:r>
            <w:r w:rsidR="00A233F1"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ը</w:t>
            </w:r>
          </w:p>
        </w:tc>
        <w:tc>
          <w:tcPr>
            <w:tcW w:w="2970" w:type="dxa"/>
            <w:vAlign w:val="center"/>
          </w:tcPr>
          <w:p w14:paraId="35C604BD" w14:textId="27E180B1" w:rsidR="00C270D5" w:rsidRPr="00BD56DE" w:rsidRDefault="00C270D5" w:rsidP="00FE1933">
            <w:pPr>
              <w:jc w:val="center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III ՓՈՒԼ</w:t>
            </w:r>
          </w:p>
          <w:p w14:paraId="38FEA0A0" w14:textId="77777777" w:rsidR="00C270D5" w:rsidRPr="00BD56DE" w:rsidRDefault="00C270D5" w:rsidP="00FE1933">
            <w:pPr>
              <w:jc w:val="center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</w:pPr>
          </w:p>
        </w:tc>
      </w:tr>
      <w:tr w:rsidR="006820F7" w:rsidRPr="00C928D6" w14:paraId="7E7921A9" w14:textId="77777777" w:rsidTr="00BD56DE">
        <w:tc>
          <w:tcPr>
            <w:tcW w:w="2023" w:type="dxa"/>
            <w:vAlign w:val="center"/>
          </w:tcPr>
          <w:p w14:paraId="05B50AFA" w14:textId="4DB17A10" w:rsidR="00C270D5" w:rsidRPr="00BD56DE" w:rsidRDefault="00C270D5" w:rsidP="0027612A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BD56DE">
              <w:rPr>
                <w:rFonts w:ascii="GHEA Grapalat" w:hAnsi="GHEA Grapalat" w:cs="Sylfaen"/>
                <w:b/>
                <w:bCs/>
                <w:color w:val="002060"/>
                <w:sz w:val="20"/>
                <w:szCs w:val="20"/>
              </w:rPr>
              <w:t>Կորպորատիվ</w:t>
            </w:r>
            <w:proofErr w:type="spellEnd"/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</w:rPr>
              <w:t>կառավարման</w:t>
            </w:r>
            <w:proofErr w:type="spellEnd"/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</w:rPr>
              <w:t>հանձնառություն</w:t>
            </w:r>
            <w:proofErr w:type="spellEnd"/>
          </w:p>
        </w:tc>
        <w:tc>
          <w:tcPr>
            <w:tcW w:w="2557" w:type="dxa"/>
            <w:vAlign w:val="center"/>
          </w:tcPr>
          <w:p w14:paraId="52414E61" w14:textId="2ECA450E" w:rsidR="00C270D5" w:rsidRPr="00BD56DE" w:rsidRDefault="00C270D5" w:rsidP="00A6344B">
            <w:pPr>
              <w:spacing w:before="120" w:after="120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Կազմակերպությունն ընդունել է կորպորատիվ վարքականոններ, </w:t>
            </w:r>
            <w:r w:rsidR="0057593E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ընդհանուր </w:t>
            </w:r>
            <w:r w:rsidRPr="00BD56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lastRenderedPageBreak/>
              <w:t>ժողովի վարման կանոններ և ընթացակարգեր:</w:t>
            </w:r>
          </w:p>
          <w:p w14:paraId="0D72BA9E" w14:textId="7DEDB0B9" w:rsidR="00C270D5" w:rsidRPr="00BD56DE" w:rsidRDefault="00C270D5" w:rsidP="00A6344B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Կազմակերպությունում ձևավորվել է կորպորատիվ քարտուղարի գործառույթ:</w:t>
            </w:r>
          </w:p>
        </w:tc>
        <w:tc>
          <w:tcPr>
            <w:tcW w:w="1586" w:type="dxa"/>
            <w:vAlign w:val="center"/>
          </w:tcPr>
          <w:p w14:paraId="5892173D" w14:textId="3613DCAD" w:rsidR="00C270D5" w:rsidRPr="00BD56DE" w:rsidRDefault="00C270D5" w:rsidP="00583E18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Սկզբունքներ </w:t>
            </w:r>
            <w:r w:rsidRPr="00BD56DE">
              <w:rPr>
                <w:rFonts w:ascii="GHEA Grapalat" w:hAnsi="GHEA Grapalat"/>
                <w:sz w:val="20"/>
                <w:szCs w:val="20"/>
              </w:rPr>
              <w:t>I.1., II.8.</w:t>
            </w:r>
          </w:p>
        </w:tc>
        <w:tc>
          <w:tcPr>
            <w:tcW w:w="2610" w:type="dxa"/>
          </w:tcPr>
          <w:p w14:paraId="7A2D8DDA" w14:textId="71960B6C" w:rsidR="003413B2" w:rsidRPr="00BD56DE" w:rsidRDefault="00C270D5" w:rsidP="0027612A">
            <w:pPr>
              <w:spacing w:before="120" w:after="120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Կազմակերպությունն իր համացանցային էջում բացահայտում է կորպորատիվ վարքականոնները, </w:t>
            </w:r>
            <w:r w:rsidR="0057593E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ընդհանուր </w:t>
            </w:r>
            <w:r w:rsidRPr="00BD56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ժողովի վարման կանոնները և </w:t>
            </w:r>
            <w:r w:rsidRPr="00BD56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lastRenderedPageBreak/>
              <w:t>ընթացակարգերը</w:t>
            </w:r>
            <w:r w:rsidR="00935DF5" w:rsidRPr="00BD56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, տարեկան հաշվետվությունները</w:t>
            </w:r>
            <w:r w:rsidR="00E37E93" w:rsidRPr="00BD56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, կառավարման մարմինների անդամների</w:t>
            </w:r>
            <w:r w:rsidR="00B14ECB" w:rsidRPr="00BD56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37E93" w:rsidRPr="00BD56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կենսագրական տվյալները</w:t>
            </w:r>
            <w:r w:rsidR="003413B2" w:rsidRPr="00BD56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:</w:t>
            </w:r>
          </w:p>
          <w:p w14:paraId="60EEE467" w14:textId="7BF8EE39" w:rsidR="00C270D5" w:rsidRPr="00BD56DE" w:rsidRDefault="00C270D5" w:rsidP="0027612A">
            <w:pPr>
              <w:spacing w:before="120" w:after="120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Կազմակերպությունն աշխատակիցների համար կազմակերպում է կորպորատիվ վարքականոնների ներածական ուսուցումներ:</w:t>
            </w:r>
          </w:p>
          <w:p w14:paraId="026E959E" w14:textId="0709E336" w:rsidR="00C270D5" w:rsidRPr="00BD56DE" w:rsidRDefault="00C270D5" w:rsidP="0027612A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Կազմակերպությունը սահմանել է </w:t>
            </w:r>
            <w:r w:rsidR="002A7E4A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խորհրդի և գործադիր մարմնի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բազմազանության</w:t>
            </w:r>
            <w:r w:rsidR="002A7E4A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վարձատրության, շահաբաժնային</w:t>
            </w:r>
            <w:r w:rsidR="00740A66" w:rsidRPr="00BD56DE">
              <w:rPr>
                <w:rFonts w:ascii="GHEA Grapalat" w:hAnsi="GHEA Grapalat"/>
                <w:sz w:val="20"/>
                <w:szCs w:val="20"/>
                <w:lang w:val="hy-AM"/>
              </w:rPr>
              <w:t>, տեղեկատվության բացահայտման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շահակիցների հետ </w:t>
            </w:r>
            <w:r w:rsidR="00AE53E8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հաղորդակցման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կորպորատիվ քաղաքականությունները:</w:t>
            </w:r>
          </w:p>
          <w:p w14:paraId="056DEFCE" w14:textId="730794D3" w:rsidR="00C270D5" w:rsidRPr="00BD56DE" w:rsidRDefault="00C270D5" w:rsidP="0027612A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Կազմակերպությունում ձևավորվել է կորպորատիվ քարտուղարի հաստիք:</w:t>
            </w:r>
          </w:p>
        </w:tc>
        <w:tc>
          <w:tcPr>
            <w:tcW w:w="2199" w:type="dxa"/>
            <w:vAlign w:val="center"/>
          </w:tcPr>
          <w:p w14:paraId="5E6FAA41" w14:textId="3B97F3D9" w:rsidR="00C270D5" w:rsidRPr="00BD56DE" w:rsidRDefault="00C270D5" w:rsidP="00C27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Սկզբունքներ </w:t>
            </w:r>
            <w:r w:rsidR="00E37E93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I.1. – I.4., II.2.,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II.8.</w:t>
            </w:r>
            <w:r w:rsidR="00E37E93" w:rsidRPr="00BD56DE">
              <w:rPr>
                <w:rFonts w:ascii="GHEA Grapalat" w:hAnsi="GHEA Grapalat"/>
                <w:sz w:val="20"/>
                <w:szCs w:val="20"/>
                <w:lang w:val="hy-AM"/>
              </w:rPr>
              <w:t>, V.1.</w:t>
            </w:r>
          </w:p>
        </w:tc>
        <w:tc>
          <w:tcPr>
            <w:tcW w:w="2970" w:type="dxa"/>
          </w:tcPr>
          <w:p w14:paraId="5D6F8D11" w14:textId="09404F43" w:rsidR="00DA0BA7" w:rsidRPr="00BD56DE" w:rsidRDefault="00C270D5" w:rsidP="00DA0BA7">
            <w:pPr>
              <w:shd w:val="clear" w:color="auto" w:fill="FFFFFF" w:themeFill="background1"/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</w:t>
            </w:r>
            <w:r w:rsidR="004D3EE7" w:rsidRPr="00BD56DE">
              <w:rPr>
                <w:rFonts w:ascii="GHEA Grapalat" w:hAnsi="GHEA Grapalat"/>
                <w:sz w:val="20"/>
                <w:szCs w:val="20"/>
                <w:lang w:val="hy-AM"/>
              </w:rPr>
              <w:t>ը սահմանել է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12288" w:rsidRPr="00BD56DE">
              <w:rPr>
                <w:rFonts w:ascii="GHEA Grapalat" w:hAnsi="GHEA Grapalat"/>
                <w:sz w:val="20"/>
                <w:szCs w:val="20"/>
                <w:lang w:val="hy-AM"/>
              </w:rPr>
              <w:t>իր կորպորատիվ նպատակները</w:t>
            </w:r>
            <w:r w:rsidR="00E768D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, ընդունել ազդարարման </w:t>
            </w:r>
            <w:r w:rsidR="00E768D1"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քաղաքականություն և սահմանել ազդարարման կառուցակարգեր</w:t>
            </w:r>
            <w:r w:rsidR="00DA0BA7" w:rsidRPr="00BD56DE">
              <w:rPr>
                <w:rFonts w:ascii="GHEA Grapalat" w:hAnsi="GHEA Grapalat"/>
                <w:sz w:val="20"/>
                <w:szCs w:val="20"/>
                <w:lang w:val="hy-AM"/>
              </w:rPr>
              <w:t>, որոնք հնարավորություն են տալիս շահակիցներին կազմակերպության խորհրդին կամ այլ իրավասու մարմնի ազատորեն, առանց սահմանափակումների ու հետապնդումների կամ խտրական վերաբերմունքի հայտնել իրենց մտահոգությունները կազմակերպության անօրինական կամ ոչ էթիկական գործելաոճի վերաբերյալ:</w:t>
            </w:r>
          </w:p>
          <w:p w14:paraId="76E1D3B5" w14:textId="5C7B456F" w:rsidR="0087775C" w:rsidRPr="00BD56DE" w:rsidRDefault="00794E7B" w:rsidP="00AE53E8">
            <w:pPr>
              <w:shd w:val="clear" w:color="auto" w:fill="FFFFFF" w:themeFill="background1"/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Կազմակերպությունն ի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>ր համացանցային էջ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ի 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միջոցով ապահովում է </w:t>
            </w:r>
            <w:r w:rsidR="00E768D1" w:rsidRPr="00BD56DE">
              <w:rPr>
                <w:rFonts w:ascii="GHEA Grapalat" w:hAnsi="GHEA Grapalat"/>
                <w:sz w:val="20"/>
                <w:szCs w:val="20"/>
                <w:lang w:val="hy-AM"/>
              </w:rPr>
              <w:t>կորպորատիվ նպատակների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1E2178" w:rsidRPr="00BD56DE">
              <w:rPr>
                <w:rFonts w:ascii="GHEA Grapalat" w:hAnsi="GHEA Grapalat"/>
                <w:sz w:val="20"/>
                <w:szCs w:val="20"/>
                <w:lang w:val="hy-AM"/>
              </w:rPr>
              <w:t>կորպորատիվ առանցքային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քաղաքականությունների հասանելիությունը մասնակիցների</w:t>
            </w:r>
            <w:r w:rsidR="00650928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շահակիցների</w:t>
            </w:r>
            <w:r w:rsidR="00650928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33160689" w14:textId="77777777" w:rsidR="00E768D1" w:rsidRPr="00BD56DE" w:rsidRDefault="00E768D1" w:rsidP="00E768D1">
            <w:pPr>
              <w:spacing w:before="120" w:after="120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Կազմակերպությունն  աշխատակիցների, իսկ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անհրաժեշտության դեպքում նաև այլ շահակիցների համար կանոնավոր կերպով կազմակերպում է կազմակերպության կորպորատիվ վարքականոններին և քաղաքականություններին նվիրված ուսուցումներ:</w:t>
            </w:r>
            <w:r w:rsidRPr="00BD56DE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</w:p>
          <w:p w14:paraId="65957259" w14:textId="2118A7C6" w:rsidR="00C270D5" w:rsidRPr="00BD56DE" w:rsidRDefault="00E768D1" w:rsidP="00E768D1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>ազմակերպության ԿԿ պրակտիկայի բարելավումը կ</w:t>
            </w:r>
            <w:r w:rsidR="00935DF5" w:rsidRPr="00BD56DE">
              <w:rPr>
                <w:rFonts w:ascii="GHEA Grapalat" w:hAnsi="GHEA Grapalat"/>
                <w:sz w:val="20"/>
                <w:szCs w:val="20"/>
                <w:lang w:val="hy-AM"/>
              </w:rPr>
              <w:t>որպորատիվ քարտուղարի գործառույթների շրջան</w:t>
            </w:r>
            <w:r w:rsidR="009C6385" w:rsidRPr="00BD56DE">
              <w:rPr>
                <w:rFonts w:ascii="GHEA Grapalat" w:hAnsi="GHEA Grapalat"/>
                <w:sz w:val="20"/>
                <w:szCs w:val="20"/>
                <w:lang w:val="hy-AM"/>
              </w:rPr>
              <w:t>ակ</w:t>
            </w:r>
            <w:r w:rsidR="00935DF5" w:rsidRPr="00BD56DE">
              <w:rPr>
                <w:rFonts w:ascii="GHEA Grapalat" w:hAnsi="GHEA Grapalat"/>
                <w:sz w:val="20"/>
                <w:szCs w:val="20"/>
                <w:lang w:val="hy-AM"/>
              </w:rPr>
              <w:t>ում է:</w:t>
            </w:r>
          </w:p>
        </w:tc>
      </w:tr>
      <w:tr w:rsidR="006820F7" w:rsidRPr="00C928D6" w14:paraId="403DBA8B" w14:textId="77777777" w:rsidTr="00BD56DE">
        <w:tc>
          <w:tcPr>
            <w:tcW w:w="2023" w:type="dxa"/>
            <w:vAlign w:val="center"/>
          </w:tcPr>
          <w:p w14:paraId="080D3973" w14:textId="2189C67B" w:rsidR="00C270D5" w:rsidRPr="00BD56DE" w:rsidRDefault="00C270D5" w:rsidP="0027612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D56DE">
              <w:rPr>
                <w:rFonts w:ascii="GHEA Grapalat" w:hAnsi="GHEA Grapalat" w:cs="Sylfaen"/>
                <w:b/>
                <w:bCs/>
                <w:color w:val="002060"/>
                <w:sz w:val="20"/>
                <w:szCs w:val="20"/>
                <w:lang w:val="hy-AM"/>
              </w:rPr>
              <w:lastRenderedPageBreak/>
              <w:t>Խորհրդի</w:t>
            </w:r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 xml:space="preserve"> կազմ, կառուցվածք, գործունեություն</w:t>
            </w:r>
          </w:p>
        </w:tc>
        <w:tc>
          <w:tcPr>
            <w:tcW w:w="2557" w:type="dxa"/>
            <w:vAlign w:val="center"/>
          </w:tcPr>
          <w:p w14:paraId="35841D22" w14:textId="77777777" w:rsidR="008A4881" w:rsidRPr="00BD56DE" w:rsidRDefault="008A4881" w:rsidP="008A4881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Խորհուրդն իրականացնում է կազմակերպության ռազմավարական առաջնորդման և գործադիր մարմնին վերահսկելու իր գործառույթները:</w:t>
            </w:r>
          </w:p>
          <w:p w14:paraId="2185ECB6" w14:textId="460F0BCB" w:rsidR="00C270D5" w:rsidRPr="00BD56DE" w:rsidRDefault="00C270D5" w:rsidP="00583E1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 կազմում ոչ գործադիր անդամները մեծամասնություն են կազմում:</w:t>
            </w:r>
          </w:p>
          <w:p w14:paraId="0BFE06EC" w14:textId="77777777" w:rsidR="00DA0BA7" w:rsidRPr="00BD56DE" w:rsidRDefault="00111D50" w:rsidP="00DA0BA7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Խորհրդի ոչ գործադիր անդամները խորհուրդ են </w:t>
            </w:r>
            <w:r w:rsidR="00F35B42" w:rsidRPr="00BD56DE">
              <w:rPr>
                <w:rFonts w:ascii="GHEA Grapalat" w:hAnsi="GHEA Grapalat"/>
                <w:sz w:val="20"/>
                <w:szCs w:val="20"/>
                <w:lang w:val="hy-AM"/>
              </w:rPr>
              <w:t>բերել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փորձառություն</w:t>
            </w:r>
            <w:r w:rsidR="00DA0BA7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, հատկապես` կազմակերպության </w:t>
            </w:r>
            <w:r w:rsidR="00DA0BA7"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մարտահրավերները ընկալելու, ռազմավարական զարգացմանն աջակցելու, գործադիր մարմնին վերահսկելու և կատարողականը գնահատելու, տեղեկատվության արժանահավատության, ներքին հսկողության համակարգի, ռիսկերի կառավարման հուսալիության, ֆինանսական և ոչ ֆինանսական հաշվետվությունների արժանահավատության, խորհրդի և գործադիր մարմնի սերնդափոխության (իրավահաջորդության) պլանավորման, գնահատման ու վարձատրության քաղաքականությունների ու համակարգերի ձևավորման հարցերում:</w:t>
            </w:r>
          </w:p>
          <w:p w14:paraId="2D3C960E" w14:textId="1FDBE73B" w:rsidR="00E23859" w:rsidRPr="00BD56DE" w:rsidRDefault="00E23859" w:rsidP="00583E1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 նախագահը խորհրդի ոչ գործադիր անդամ է</w:t>
            </w:r>
            <w:r w:rsidR="008A488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ապահովում է օրենսդրությամբ իրեն վերապահված իրավասությունների իրականացումը:</w:t>
            </w:r>
          </w:p>
          <w:p w14:paraId="40B3E1DD" w14:textId="432590D1" w:rsidR="00C270D5" w:rsidRPr="00BD56DE" w:rsidRDefault="00C270D5" w:rsidP="00583E1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Խորհրդի նիստերը հրավիրվում են կանոնավոր</w:t>
            </w:r>
            <w:r w:rsidR="004041C7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կերպով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` եռամսյակ</w:t>
            </w:r>
            <w:r w:rsidR="00A233F1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041C7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մեկ անգամ:</w:t>
            </w:r>
          </w:p>
          <w:p w14:paraId="0BDEA1C9" w14:textId="6BDD726A" w:rsidR="004041C7" w:rsidRPr="00BD56DE" w:rsidRDefault="00A233F1" w:rsidP="00583E1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="004041C7" w:rsidRPr="00BD56DE">
              <w:rPr>
                <w:rFonts w:ascii="GHEA Grapalat" w:hAnsi="GHEA Grapalat"/>
                <w:sz w:val="20"/>
                <w:szCs w:val="20"/>
                <w:lang w:val="hy-AM"/>
              </w:rPr>
              <w:t>եղեկացված որոշումներ կայացնելու համար</w:t>
            </w:r>
            <w:r w:rsidR="00245AD2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խորհրդի անդամները </w:t>
            </w:r>
            <w:r w:rsidR="00245AD2" w:rsidRPr="00BD56DE">
              <w:rPr>
                <w:rFonts w:ascii="GHEA Grapalat" w:hAnsi="GHEA Grapalat"/>
                <w:sz w:val="20"/>
                <w:szCs w:val="20"/>
                <w:lang w:val="hy-AM"/>
              </w:rPr>
              <w:t>պատշաճ ծանուցվում են նիստերի հրավիրման վերաբերյալ</w:t>
            </w:r>
            <w:r w:rsidR="00721C32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ո</w:t>
            </w:r>
            <w:r w:rsidR="004041C7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ղջամիտ ժամկետներում </w:t>
            </w:r>
            <w:r w:rsidR="0091459D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ստանում </w:t>
            </w:r>
            <w:r w:rsidR="004041C7" w:rsidRPr="00BD56DE">
              <w:rPr>
                <w:rFonts w:ascii="GHEA Grapalat" w:hAnsi="GHEA Grapalat"/>
                <w:sz w:val="20"/>
                <w:szCs w:val="20"/>
                <w:lang w:val="hy-AM"/>
              </w:rPr>
              <w:t>նիստի օրակարգը և քննարկվելիք փաստաթղթերն ու տեղեկությունները</w:t>
            </w:r>
            <w:r w:rsidR="00245AD2"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6AECA59E" w14:textId="77777777" w:rsidR="004041C7" w:rsidRPr="00BD56DE" w:rsidRDefault="004041C7" w:rsidP="00583E1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</w:t>
            </w:r>
            <w:r w:rsidR="00B14ECB" w:rsidRPr="00BD56DE">
              <w:rPr>
                <w:rFonts w:ascii="GHEA Grapalat" w:hAnsi="GHEA Grapalat"/>
                <w:sz w:val="20"/>
                <w:szCs w:val="20"/>
                <w:lang w:val="hy-AM"/>
              </w:rPr>
              <w:t>որհրդի նիստերն արձանագրվում են</w:t>
            </w:r>
            <w:r w:rsidR="00245AD2"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43E878DB" w14:textId="6B4FAEAA" w:rsidR="00B14ECB" w:rsidRPr="00BD56DE" w:rsidRDefault="004041C7" w:rsidP="00583E1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245AD2" w:rsidRPr="00BD56DE">
              <w:rPr>
                <w:rFonts w:ascii="GHEA Grapalat" w:hAnsi="GHEA Grapalat"/>
                <w:sz w:val="20"/>
                <w:szCs w:val="20"/>
                <w:lang w:val="hy-AM"/>
              </w:rPr>
              <w:t>ազմակերպությունն ապահովում է արձանագրությունների պահպանումը:</w:t>
            </w:r>
          </w:p>
          <w:p w14:paraId="024DA5A9" w14:textId="0D443B07" w:rsidR="00475151" w:rsidRPr="00BD56DE" w:rsidRDefault="00475151" w:rsidP="00583E1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 անդամները հասանելիություն ունեն կազմակերպության կորպորատիվ քարտուղարի գործառույթներն իրականացնող անձին:</w:t>
            </w:r>
          </w:p>
          <w:p w14:paraId="0F66964F" w14:textId="5D9DF29A" w:rsidR="00DA0BA7" w:rsidRPr="00BD56DE" w:rsidRDefault="00C270D5" w:rsidP="00DA0BA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 անդամներ</w:t>
            </w:r>
            <w:r w:rsidR="00DA0BA7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50928" w:rsidRPr="00BD56DE">
              <w:rPr>
                <w:rFonts w:ascii="GHEA Grapalat" w:hAnsi="GHEA Grapalat"/>
                <w:sz w:val="20"/>
                <w:szCs w:val="20"/>
                <w:lang w:val="hy-AM"/>
              </w:rPr>
              <w:t>ընկալում են իրենց ֆիդուցիար պարտականությունները և գործում են դրանց շրջանակում</w:t>
            </w:r>
            <w:r w:rsidR="00DA0BA7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, այդ թվում` գործում են օրենսդրությամբ և </w:t>
            </w:r>
            <w:r w:rsidR="00DA0BA7"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կազմակերպության ներքին իրավական ակտերով սահմանված իր իրավասությունների շրջանակում, որոշումներ կայացնելիս կիրառում են անկախ դատողություն,</w:t>
            </w:r>
          </w:p>
          <w:p w14:paraId="6DA10A1F" w14:textId="77777777" w:rsidR="00DA0BA7" w:rsidRPr="00BD56DE" w:rsidRDefault="00DA0BA7" w:rsidP="00DA0BA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բավարար ժամանակ և ջանքեր են գործադրում իրենց պարտականությունները պատշաճ կատարելու համար, դրանք կատարում են անձամբ, երրորդ անձանցից չեն ընդունում այնպիսի օգուտներ, որոնք կարող են դիտարկվել որպես ոչ ողջամիտ և հանգեցնել շահերի բախման, հայտնում են կազմակերպության կողմից կնքվող գործարքում կամ ձեռքբերվող պայմանավորվածություններում անձնական ուղղակի կամ անուղղակի շահագրգռվածություն ունենալու վերաբերյալ և ներկա չեն գտնվում գործարքը կնքելու մասին որոշման քննարկմանն ու քվեարկությանը:</w:t>
            </w:r>
          </w:p>
          <w:p w14:paraId="6D90D9FE" w14:textId="7836BC55" w:rsidR="00C270D5" w:rsidRPr="00BD56DE" w:rsidRDefault="00C270D5" w:rsidP="00583E1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Խորհուրդը տարեկան կտրվածքով գնահատում է իր</w:t>
            </w:r>
            <w:r w:rsidR="0047515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="00475151"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որպես մեկ ամբողջության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գործունեությունը:</w:t>
            </w:r>
          </w:p>
          <w:p w14:paraId="52AC27A0" w14:textId="4BFBB102" w:rsidR="00475151" w:rsidRPr="00BD56DE" w:rsidRDefault="006161A0" w:rsidP="00583E1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Կազմակերպությունն ունի խ</w:t>
            </w:r>
            <w:r w:rsidR="0047515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որհրդի անդամների առաջադրման և ընտրության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փաստաթղթավորված ընթացակարգեր և ապահովում է դրանց </w:t>
            </w:r>
            <w:r w:rsidR="00325A29" w:rsidRPr="00BD56DE">
              <w:rPr>
                <w:rFonts w:ascii="GHEA Grapalat" w:hAnsi="GHEA Grapalat"/>
                <w:sz w:val="20"/>
                <w:szCs w:val="20"/>
                <w:lang w:val="hy-AM"/>
              </w:rPr>
              <w:t>հասանելիությունը մասնակիցներին</w:t>
            </w:r>
            <w:r w:rsidR="00475151"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1D0E5407" w14:textId="02FE672E" w:rsidR="00180EDD" w:rsidRPr="00BD56DE" w:rsidRDefault="00180EDD" w:rsidP="00583E1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 կազմը պարբերաբար թարմացվում է:</w:t>
            </w:r>
          </w:p>
          <w:p w14:paraId="7E61975D" w14:textId="4518CDD2" w:rsidR="00C270D5" w:rsidRPr="00BD56DE" w:rsidRDefault="00180EDD" w:rsidP="000348E0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Խորհրդի գործող անդամը </w:t>
            </w:r>
            <w:r w:rsidR="00F35B42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առաջադրված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թեկնածուների ցանկում </w:t>
            </w:r>
            <w:r w:rsidR="0091459D" w:rsidRPr="00BD56DE">
              <w:rPr>
                <w:rFonts w:ascii="GHEA Grapalat" w:hAnsi="GHEA Grapalat"/>
                <w:sz w:val="20"/>
                <w:szCs w:val="20"/>
                <w:lang w:val="hy-AM"/>
              </w:rPr>
              <w:t>ներառված լինելու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(վերընտրվելու) դեպքում </w:t>
            </w:r>
            <w:r w:rsidR="00D00C09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Խորհրդի կողմից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ներկայացվում է </w:t>
            </w:r>
            <w:r w:rsidR="00A37B0D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պատշաճ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հիմնավորում:</w:t>
            </w:r>
          </w:p>
        </w:tc>
        <w:tc>
          <w:tcPr>
            <w:tcW w:w="1586" w:type="dxa"/>
            <w:vAlign w:val="center"/>
          </w:tcPr>
          <w:p w14:paraId="4398703E" w14:textId="50BE9706" w:rsidR="00C270D5" w:rsidRPr="00BD56DE" w:rsidRDefault="00C270D5" w:rsidP="001004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Սկզբունքներ II.1., II.3.,</w:t>
            </w:r>
            <w:r w:rsidR="00DA0000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II.5.,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II.7., </w:t>
            </w:r>
            <w:r w:rsidR="0010048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II.9.,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II.10.</w:t>
            </w:r>
            <w:r w:rsidR="0010048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91298D" w:rsidRPr="00BD56DE">
              <w:rPr>
                <w:rFonts w:ascii="GHEA Grapalat" w:hAnsi="GHEA Grapalat"/>
                <w:sz w:val="20"/>
                <w:szCs w:val="20"/>
                <w:lang w:val="hy-AM"/>
              </w:rPr>
              <w:t>II.12.</w:t>
            </w:r>
          </w:p>
        </w:tc>
        <w:tc>
          <w:tcPr>
            <w:tcW w:w="2610" w:type="dxa"/>
          </w:tcPr>
          <w:p w14:paraId="78ADEDB9" w14:textId="77777777" w:rsidR="002A7E4A" w:rsidRPr="00BD56DE" w:rsidRDefault="002A7E4A" w:rsidP="002A7E4A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Խորհուրդն իրականացնում է Կանոնագրքով իրեն վերապահված բոլոր գործառույթները:</w:t>
            </w:r>
          </w:p>
          <w:p w14:paraId="4BFF6972" w14:textId="491D594A" w:rsidR="00B14ECB" w:rsidRPr="00BD56DE" w:rsidRDefault="00B14ECB" w:rsidP="00B14ECB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 անդամների 1/3-</w:t>
            </w:r>
            <w:r w:rsidR="00F97CB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ն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անկախ է:</w:t>
            </w:r>
          </w:p>
          <w:p w14:paraId="636C7493" w14:textId="19D0900F" w:rsidR="00BA452C" w:rsidRPr="00BD56DE" w:rsidRDefault="00BA452C" w:rsidP="00BA452C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 անդամներ</w:t>
            </w:r>
            <w:r w:rsidR="00F97CB1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ունեն միմյանց լրացնող մասնագիտական տարատեսակ ունակություններ, կրթություն և փորձառություն: </w:t>
            </w:r>
          </w:p>
          <w:p w14:paraId="1F73D38B" w14:textId="77777777" w:rsidR="00BA452C" w:rsidRPr="00BD56DE" w:rsidRDefault="00C270D5" w:rsidP="002D009B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Խորհրդին կից ձևավորվել է աուդիտի հանձնաժողով</w:t>
            </w:r>
            <w:r w:rsidR="00BA452C"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6DBE91FC" w14:textId="71F8916B" w:rsidR="00BA452C" w:rsidRPr="00BD56DE" w:rsidRDefault="00BA452C" w:rsidP="0011228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Աուդիտի հանձնաժողովի անդամներից </w:t>
            </w:r>
            <w:r w:rsidR="00AF7E1D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մեկը խորհրդի անկախ անդամ է: </w:t>
            </w:r>
          </w:p>
          <w:p w14:paraId="56366BAD" w14:textId="04954682" w:rsidR="00BA452C" w:rsidRPr="00BD56DE" w:rsidRDefault="00BA452C" w:rsidP="0011228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Աուդիտի հանձնաժողովի նախագահը խորհրդի անկախ անդամ է:</w:t>
            </w:r>
          </w:p>
          <w:p w14:paraId="17D14D2B" w14:textId="538A207E" w:rsidR="002A7E4A" w:rsidRPr="00BD56DE" w:rsidRDefault="002A7E4A" w:rsidP="0011228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Աուդիտի հանձնաժողովի նախագահն ընտրվել է խորհրդի կողմից:</w:t>
            </w:r>
          </w:p>
          <w:p w14:paraId="62A136EB" w14:textId="16983728" w:rsidR="00BA452C" w:rsidRPr="00BD56DE" w:rsidRDefault="00BA452C" w:rsidP="0011228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 նախագահի և աուդիտի հանձնաժողովի նախագահի պաշտոնները չեն համատեղվում:</w:t>
            </w:r>
          </w:p>
          <w:p w14:paraId="290092C1" w14:textId="231DDA3C" w:rsidR="00BA452C" w:rsidRPr="00BD56DE" w:rsidRDefault="00BA452C" w:rsidP="0011228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Աուդիտի հանձնաժողովի անդամներ</w:t>
            </w:r>
            <w:r w:rsidR="00F97CB1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ունեն կազմակերպության գործունեության ոլորտին առնչվող գիտելիքներ:</w:t>
            </w:r>
          </w:p>
          <w:p w14:paraId="5DC4B9B3" w14:textId="208F35D0" w:rsidR="00BA452C" w:rsidRPr="00BD56DE" w:rsidRDefault="00BA452C" w:rsidP="00112288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Աուդիտի հանձնաժողովի առնվազն մեկ անդամ պատշաճ փորձառություն ունի ֆինանսների, աուդիտի կամ հաշվապահության ոլորտում:</w:t>
            </w:r>
          </w:p>
          <w:p w14:paraId="6B3D4C38" w14:textId="19561BEB" w:rsidR="00663D17" w:rsidRPr="00BD56DE" w:rsidRDefault="00663D17" w:rsidP="004B450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Խորհուրդն ապահովում է խորհրդի անդամների </w:t>
            </w:r>
            <w:r w:rsidR="005175E7" w:rsidRPr="00BD56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F09A5" w:rsidRPr="00BD56DE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5175E7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յդ թվում՝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նախագահի</w:t>
            </w:r>
            <w:r w:rsidR="005175E7" w:rsidRPr="00BD56D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794E7B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անհատական գնահատումը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աուդիտի հանձնաժողովի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կատարողականի գնահատումը:</w:t>
            </w:r>
          </w:p>
          <w:p w14:paraId="1EF197F9" w14:textId="77777777" w:rsidR="00C270D5" w:rsidRPr="00BD56DE" w:rsidRDefault="00C270D5" w:rsidP="004B450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 անդամները անցնում են ՇՄԶ</w:t>
            </w:r>
            <w:r w:rsidR="00694173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(շարունակական մասնագիտական զարգացման)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վերապատրաստումներ:</w:t>
            </w:r>
          </w:p>
          <w:p w14:paraId="00F8B989" w14:textId="35600047" w:rsidR="00663D17" w:rsidRPr="00BD56DE" w:rsidRDefault="00663D17" w:rsidP="004B450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 նոր անդամների համար անցկացվում են ներածական հանդիպումներ/դասընթացներ:</w:t>
            </w:r>
          </w:p>
        </w:tc>
        <w:tc>
          <w:tcPr>
            <w:tcW w:w="2199" w:type="dxa"/>
            <w:vAlign w:val="center"/>
          </w:tcPr>
          <w:p w14:paraId="38B20B66" w14:textId="3AFFC642" w:rsidR="00C270D5" w:rsidRPr="00BD56DE" w:rsidRDefault="00E37E93" w:rsidP="00E37E9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Սկզբունքներ II.1.</w:t>
            </w:r>
            <w:r w:rsidR="00E23859" w:rsidRPr="00BD56DE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II.1</w:t>
            </w:r>
            <w:r w:rsidR="00E23859" w:rsidRPr="00BD56DE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14:paraId="647FC885" w14:textId="032D69ED" w:rsidR="00C270D5" w:rsidRPr="00BD56DE" w:rsidRDefault="00C270D5" w:rsidP="00935DF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Խորհուրդ</w:t>
            </w:r>
            <w:r w:rsidR="00F97CB1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>ընդունել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իր և գործադիր մարմնի</w:t>
            </w:r>
            <w:r w:rsidR="00E768D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անդամների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սերնդափոխության պլան:</w:t>
            </w:r>
          </w:p>
          <w:p w14:paraId="34BC74FF" w14:textId="5974A2C4" w:rsidR="00C270D5" w:rsidRPr="00BD56DE" w:rsidRDefault="00C270D5" w:rsidP="00935DF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</w:t>
            </w:r>
            <w:r w:rsidR="00935DF5" w:rsidRPr="00BD56DE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րդ</w:t>
            </w:r>
            <w:r w:rsidR="00935DF5" w:rsidRPr="00BD56DE">
              <w:rPr>
                <w:rFonts w:ascii="GHEA Grapalat" w:hAnsi="GHEA Grapalat"/>
                <w:sz w:val="20"/>
                <w:szCs w:val="20"/>
                <w:lang w:val="hy-AM"/>
              </w:rPr>
              <w:t>ն ապահովել է իր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կազմ</w:t>
            </w:r>
            <w:r w:rsidR="00935DF5" w:rsidRPr="00BD56DE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բազմազան</w:t>
            </w:r>
            <w:r w:rsidR="00935DF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ությունը, այդ թվում` 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ըստ </w:t>
            </w:r>
            <w:r w:rsidR="00935DF5" w:rsidRPr="00BD56DE">
              <w:rPr>
                <w:rFonts w:ascii="GHEA Grapalat" w:hAnsi="GHEA Grapalat"/>
                <w:sz w:val="20"/>
                <w:szCs w:val="20"/>
                <w:lang w:val="hy-AM"/>
              </w:rPr>
              <w:t>սեռատարիքային չափանիշներ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6C086489" w14:textId="0711E05A" w:rsidR="00C270D5" w:rsidRPr="00BD56DE" w:rsidRDefault="00C270D5" w:rsidP="00D43D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Աուդիտի հանձնաժողով</w:t>
            </w:r>
            <w:r w:rsidR="009C6385" w:rsidRPr="00BD56DE">
              <w:rPr>
                <w:rFonts w:ascii="GHEA Grapalat" w:hAnsi="GHEA Grapalat"/>
                <w:sz w:val="20"/>
                <w:szCs w:val="20"/>
                <w:lang w:val="hy-AM"/>
              </w:rPr>
              <w:t>ի անդամների մեծ մասն անկախ է:</w:t>
            </w:r>
          </w:p>
          <w:p w14:paraId="06AD8927" w14:textId="576A4675" w:rsidR="00C270D5" w:rsidRPr="00BD56DE" w:rsidRDefault="00C270D5" w:rsidP="00935DF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Կազմակերպության կարիքներին </w:t>
            </w:r>
            <w:r w:rsidR="009C6385" w:rsidRPr="00BD56DE">
              <w:rPr>
                <w:rFonts w:ascii="GHEA Grapalat" w:hAnsi="GHEA Grapalat"/>
                <w:sz w:val="20"/>
                <w:szCs w:val="20"/>
                <w:lang w:val="hy-AM"/>
              </w:rPr>
              <w:t>համապատասխան և իր գործունեությանն աջակցելու համար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խորհ</w:t>
            </w:r>
            <w:r w:rsidR="009C6385" w:rsidRPr="00BD56DE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րդ</w:t>
            </w:r>
            <w:r w:rsidR="009C6385" w:rsidRPr="00BD56DE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ձևավորել </w:t>
            </w:r>
            <w:r w:rsidR="009C6385" w:rsidRPr="00BD56DE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այլ հանձնաժողովներ, որոնք կազմված են խորհրդի ոչ գործադիր անդամներից:</w:t>
            </w:r>
          </w:p>
          <w:p w14:paraId="77046A9E" w14:textId="604F3305" w:rsidR="00C270D5" w:rsidRPr="00BD56DE" w:rsidRDefault="00C270D5" w:rsidP="00935DF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Խորհրդի գործունեությունը ենթարկվում է </w:t>
            </w:r>
            <w:r w:rsidR="00E768D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անկախ գնահատման:</w:t>
            </w:r>
          </w:p>
          <w:p w14:paraId="60F25BDD" w14:textId="6148C92B" w:rsidR="00C270D5" w:rsidRPr="00BD56DE" w:rsidRDefault="00C270D5" w:rsidP="00D43D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820F7" w:rsidRPr="00C928D6" w14:paraId="48D7F269" w14:textId="77777777" w:rsidTr="00BD56DE">
        <w:tc>
          <w:tcPr>
            <w:tcW w:w="2023" w:type="dxa"/>
            <w:vAlign w:val="center"/>
          </w:tcPr>
          <w:p w14:paraId="1B2A39E5" w14:textId="04B382A6" w:rsidR="00C270D5" w:rsidRPr="00BD56DE" w:rsidRDefault="00C270D5" w:rsidP="0027612A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lastRenderedPageBreak/>
              <w:t>Ներքին հսկողություն, ռիսկերի կառավարում, ներքին աուդիտոր</w:t>
            </w:r>
          </w:p>
        </w:tc>
        <w:tc>
          <w:tcPr>
            <w:tcW w:w="2557" w:type="dxa"/>
            <w:vAlign w:val="center"/>
          </w:tcPr>
          <w:p w14:paraId="1CAE09C9" w14:textId="77777777" w:rsidR="00DA0BA7" w:rsidRPr="00BD56DE" w:rsidRDefault="00E432B4" w:rsidP="00DA0BA7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>ազմակերպությ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80EDD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հսկողության </w:t>
            </w:r>
            <w:r w:rsidR="00180EDD" w:rsidRPr="00BD56DE">
              <w:rPr>
                <w:rFonts w:ascii="GHEA Grapalat" w:hAnsi="GHEA Grapalat"/>
                <w:sz w:val="20"/>
                <w:szCs w:val="20"/>
                <w:lang w:val="hy-AM"/>
              </w:rPr>
              <w:t>շրջանակները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սահմանված են</w:t>
            </w:r>
            <w:r w:rsidR="00DA0BA7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. առկա են բյուջետավորման, ֆինանսական սահմանափակումների, կրկնակի ստուգումների գործող կառուցակարգեր, գործարար գործընթացների կառավարումը և հետագծելիությունն ապահովող ընթացակարգեր, </w:t>
            </w:r>
            <w:r w:rsidR="00DA0BA7"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հաշվետվողականության և հաղորդակցման կառուցակարգեր, հստակեցված է կառավարման մարմինների, ստորաբաժանումների իրավասությունների շրջանակը, աշխատակիցներն ընկալում են ռիսկերի, այդ թվում` համապատասխանության ռիսկի իրավատեր լինելը և այլն:</w:t>
            </w:r>
          </w:p>
          <w:p w14:paraId="53603408" w14:textId="653499EF" w:rsidR="00180EDD" w:rsidRPr="00BD56DE" w:rsidRDefault="00180EDD" w:rsidP="00A547AC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գործադիր մարմինը ապահովում է ներքին հսկողության համակարգի ձևավորումն ու պահպանումը սահմանված շրջանակներում:</w:t>
            </w:r>
          </w:p>
          <w:p w14:paraId="3E15403B" w14:textId="37A1DCCC" w:rsidR="00C270D5" w:rsidRPr="00BD56DE" w:rsidRDefault="00C270D5" w:rsidP="00A547AC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Կազմակերպությունն ունի ներքին աուդիտոր, որը նշանակվ</w:t>
            </w:r>
            <w:r w:rsidR="00770A21" w:rsidRPr="00BD56DE">
              <w:rPr>
                <w:rFonts w:ascii="GHEA Grapalat" w:hAnsi="GHEA Grapalat"/>
                <w:sz w:val="20"/>
                <w:szCs w:val="20"/>
                <w:lang w:val="hy-AM"/>
              </w:rPr>
              <w:t>ել է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խորհրդի կողմից և հաշվետու է </w:t>
            </w:r>
            <w:r w:rsidR="0091459D" w:rsidRPr="00BD56DE">
              <w:rPr>
                <w:rFonts w:ascii="GHEA Grapalat" w:hAnsi="GHEA Grapalat"/>
                <w:sz w:val="20"/>
                <w:szCs w:val="20"/>
                <w:lang w:val="hy-AM"/>
              </w:rPr>
              <w:t>վերջինիս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  <w:p w14:paraId="074E986D" w14:textId="4E6A3591" w:rsidR="00180EDD" w:rsidRPr="00BD56DE" w:rsidRDefault="00180EDD" w:rsidP="00A547AC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Խորհուրդը հաստատում է ներքին աուդիտի տարեկան ծրագիրը:</w:t>
            </w:r>
          </w:p>
          <w:p w14:paraId="3DFBC009" w14:textId="3018282C" w:rsidR="00FF0201" w:rsidRPr="00BD56DE" w:rsidRDefault="00180EDD" w:rsidP="00A547AC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Խորհուրդ</w:t>
            </w:r>
            <w:r w:rsidR="00FF0201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F0201" w:rsidRPr="00BD56DE">
              <w:rPr>
                <w:rFonts w:ascii="GHEA Grapalat" w:hAnsi="GHEA Grapalat"/>
                <w:sz w:val="20"/>
                <w:szCs w:val="20"/>
                <w:lang w:val="hy-AM"/>
              </w:rPr>
              <w:t>ապահովում</w:t>
            </w:r>
            <w:r w:rsidR="000348E0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քաջալերում</w:t>
            </w:r>
            <w:r w:rsidR="00FF020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ներքին և արտաքին աուդիտորների միջև հաղորդակցումը:</w:t>
            </w:r>
          </w:p>
        </w:tc>
        <w:tc>
          <w:tcPr>
            <w:tcW w:w="1586" w:type="dxa"/>
            <w:vAlign w:val="center"/>
          </w:tcPr>
          <w:p w14:paraId="6881C998" w14:textId="58318649" w:rsidR="00C270D5" w:rsidRPr="00BD56DE" w:rsidRDefault="00C270D5" w:rsidP="00583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Սկզբունքներ III.1., III.4.</w:t>
            </w:r>
          </w:p>
        </w:tc>
        <w:tc>
          <w:tcPr>
            <w:tcW w:w="2610" w:type="dxa"/>
          </w:tcPr>
          <w:p w14:paraId="570DB492" w14:textId="77777777" w:rsidR="00C270D5" w:rsidRPr="00BD56DE" w:rsidRDefault="00C270D5" w:rsidP="003522A4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Խորհուրդը հաստատել է կազմակերպության ռիսկի ախորժակը: </w:t>
            </w:r>
          </w:p>
          <w:p w14:paraId="153562B3" w14:textId="215E4A1D" w:rsidR="00C270D5" w:rsidRPr="00BD56DE" w:rsidRDefault="003473D8" w:rsidP="003522A4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</w:t>
            </w:r>
            <w:r w:rsidR="00663D17" w:rsidRPr="00BD56DE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ձևավոր</w:t>
            </w:r>
            <w:r w:rsidR="00663D17" w:rsidRPr="00BD56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ել է </w:t>
            </w:r>
            <w:r w:rsidR="0025019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ռիսկերի կառավարման գործառույթ, որի նշանակումը, լիազորությունների դադարեցումը, վարձատրության պայմանների հաստատումը, խրախուսման և </w:t>
            </w:r>
            <w:r w:rsidR="00250195"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կարգապահական պատասխանատվության միջոցների կիրառումն իրականացնում է գործադիր մարմինը՝ խորհրդի համաձայնությամբ: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4F459EC" w14:textId="35D6C432" w:rsidR="00C270D5" w:rsidRPr="00BD56DE" w:rsidRDefault="00C270D5" w:rsidP="003522A4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Խորհուրդ</w:t>
            </w:r>
            <w:r w:rsidR="00F97CB1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ընդունել է էթիկայի և հակակոռուպցիոն համապատասխանության վերաբերյալ հանձնառություն</w:t>
            </w:r>
            <w:r w:rsidR="006C7C8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7A6D8B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նախաձեռնել </w:t>
            </w:r>
            <w:r w:rsidR="006C7C8C"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կազմակերպությանը ներհատուկ կոռուպցիոն ռիսկերի գնահատումը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081A3C11" w14:textId="107E800A" w:rsidR="00C270D5" w:rsidRPr="00BD56DE" w:rsidRDefault="003473D8" w:rsidP="0087775C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Կազմակերպությունում ձևավորվել է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համապատասխանության պատասխանատու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ի գործառույթ</w:t>
            </w:r>
            <w:r w:rsidR="00250195" w:rsidRPr="00BD56DE">
              <w:rPr>
                <w:rFonts w:ascii="GHEA Grapalat" w:hAnsi="GHEA Grapalat"/>
                <w:sz w:val="20"/>
                <w:szCs w:val="20"/>
                <w:lang w:val="hy-AM"/>
              </w:rPr>
              <w:t>, որի նշանակումը, լիազորությունների դադարեցումը, վարձատրության պայմանների հաստատումը, խրախուսման և կարգապահական պատասխանատվության միջոցների կիրառումն իրականացնում է գործադիր մարմինը՝ խորհրդի համաձայնությամբ:</w:t>
            </w:r>
          </w:p>
          <w:p w14:paraId="47C22401" w14:textId="7DEC2056" w:rsidR="006D1195" w:rsidRPr="00BD56DE" w:rsidRDefault="006D1195" w:rsidP="006D119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աուդիտորը/ներքին աուդիտի ստորաբաժանումը հաշվետու է խորհրդին, իսկ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աուդիտի հանձնաժողովի առկայության դեպքում` վերջինիս: </w:t>
            </w:r>
          </w:p>
          <w:p w14:paraId="6FBD4FF4" w14:textId="4CB12D97" w:rsidR="006D1195" w:rsidRPr="00BD56DE" w:rsidRDefault="006D1195" w:rsidP="006D119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Խորհուրդը/աուդիտի հանձնաժողովը հաստատում է ներքին աուդիտի/ ներքին աուդիտի ստորաբաժանման տարեկան ծրագիրը:</w:t>
            </w:r>
          </w:p>
          <w:p w14:paraId="4D3247B1" w14:textId="50D6492D" w:rsidR="006D1195" w:rsidRPr="00BD56DE" w:rsidRDefault="006D1195" w:rsidP="006D119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աուդիտի/ներքին աուդիտի ստորաբաժանման աշխատանքների պլանավորումը կատարվում է ռիսկերի գնահատման հիման վրա: </w:t>
            </w:r>
          </w:p>
          <w:p w14:paraId="035E208B" w14:textId="684529CA" w:rsidR="004D3EE7" w:rsidRPr="00BD56DE" w:rsidRDefault="004D3EE7" w:rsidP="0087775C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Ներքին աուդիտոր</w:t>
            </w:r>
            <w:r w:rsidR="006D119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/ներքին աուդիտորի ստորաբաժանման աշխատակիցները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խորհրդի և գործադիր մարմնի անդամ ու դրանց հետ փոխկապակցված անձ</w:t>
            </w:r>
            <w:r w:rsidR="006D1195" w:rsidRPr="00BD56DE">
              <w:rPr>
                <w:rFonts w:ascii="GHEA Grapalat" w:hAnsi="GHEA Grapalat"/>
                <w:sz w:val="20"/>
                <w:szCs w:val="20"/>
                <w:lang w:val="hy-AM"/>
              </w:rPr>
              <w:t>/անձինք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չէ</w:t>
            </w:r>
            <w:r w:rsidR="006D1195" w:rsidRPr="00BD56DE">
              <w:rPr>
                <w:rFonts w:ascii="GHEA Grapalat" w:hAnsi="GHEA Grapalat"/>
                <w:sz w:val="20"/>
                <w:szCs w:val="20"/>
                <w:lang w:val="hy-AM"/>
              </w:rPr>
              <w:t>/չեն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7E02FBCC" w14:textId="406129B0" w:rsidR="006C7C8C" w:rsidRPr="00BD56DE" w:rsidRDefault="006C7C8C" w:rsidP="006D119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</w:t>
            </w:r>
            <w:r w:rsidR="00F97CB1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արտաքին աուդիտի ծառայություններ մատուցող կազմակերպությունը (աուդիտորական կազմակերպություն) ստուգում է կազմակերպության ներքին հսկողության համակարգը և ռիսկերի կառավարումը:</w:t>
            </w:r>
          </w:p>
        </w:tc>
        <w:tc>
          <w:tcPr>
            <w:tcW w:w="2199" w:type="dxa"/>
            <w:vAlign w:val="center"/>
          </w:tcPr>
          <w:p w14:paraId="4D2C168D" w14:textId="3F832543" w:rsidR="00C270D5" w:rsidRPr="00BD56DE" w:rsidRDefault="009D23D9" w:rsidP="009D2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Սկզբունքներ III.1.-III.4., II.8.</w:t>
            </w:r>
          </w:p>
        </w:tc>
        <w:tc>
          <w:tcPr>
            <w:tcW w:w="2970" w:type="dxa"/>
          </w:tcPr>
          <w:p w14:paraId="321C087B" w14:textId="388E4D4D" w:rsidR="00935DF5" w:rsidRPr="00BD56DE" w:rsidRDefault="00395718" w:rsidP="00935DF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Կազմակերպությունն ունի ռիսկերի կառավարման պատասխանատու, որն իրականացնում է Կանոնագրքով նախատեսված գործառույթները,  նշանակվել է </w:t>
            </w:r>
            <w:r w:rsidR="00D00C09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գործադիր մարմնի կողմից`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</w:t>
            </w:r>
            <w:r w:rsidR="00935DF5" w:rsidRPr="00BD56DE">
              <w:rPr>
                <w:rFonts w:ascii="GHEA Grapalat" w:hAnsi="GHEA Grapalat"/>
                <w:sz w:val="20"/>
                <w:szCs w:val="20"/>
                <w:lang w:val="hy-AM"/>
              </w:rPr>
              <w:t>որհրդի համաձայնությամբ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935DF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00C09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վերջինիս</w:t>
            </w:r>
            <w:r w:rsidR="00C766BE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կողմից սահմանված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766BE"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պարբերականությամբ </w:t>
            </w:r>
            <w:r w:rsidR="00FF020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է </w:t>
            </w:r>
            <w:r w:rsidR="00C766BE"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խորհրդին, գործադիր մարմնին, անհրաժեշտության դեպքում՝ նաև հսկողական գործառույթներ իրականացնող այլ անձանց</w:t>
            </w:r>
            <w:r w:rsidR="00935DF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  <w:p w14:paraId="51BFBB5E" w14:textId="4383DA1E" w:rsidR="00E23859" w:rsidRPr="00BD56DE" w:rsidRDefault="00E23859" w:rsidP="00935DF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հետ կապված, սոցիալական և կոռուպցիոն ռիսկերն ինտեգրվել են կազմակերպության ռիսկերի  կառավարման համակարգին:</w:t>
            </w:r>
          </w:p>
          <w:p w14:paraId="5637BB71" w14:textId="4797FB7E" w:rsidR="00C766BE" w:rsidRPr="00BD56DE" w:rsidRDefault="00395718" w:rsidP="00C766BE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Կազմակերպությունն ունի համապատասխանության պատասխանատու, որն իրականացնում է Կանոնագրքով նախատեսված գործառույթները,  նշանակվել է </w:t>
            </w:r>
            <w:r w:rsidR="00D00C09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գործադիր մարմնի կողմից`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խորհրդի համաձայնությամբ, </w:t>
            </w:r>
            <w:r w:rsidR="00D00C09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վերջինիս կողմից սահմանված պարբերականությամբ</w:t>
            </w:r>
            <w:r w:rsidR="00C766BE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F0201" w:rsidRPr="00BD56DE">
              <w:rPr>
                <w:rFonts w:ascii="GHEA Grapalat" w:hAnsi="GHEA Grapalat"/>
                <w:sz w:val="20"/>
                <w:szCs w:val="20"/>
                <w:lang w:val="hy-AM"/>
              </w:rPr>
              <w:t>հաշվետու է</w:t>
            </w:r>
            <w:r w:rsidR="00C766BE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խորհրդին, գործադիր մարմնին, անհրաժեշտության </w:t>
            </w:r>
            <w:r w:rsidR="00C766BE"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դեպքում՝ նաև հսկողական գործառույթներ իրականացնող այլ անձանց: </w:t>
            </w:r>
          </w:p>
          <w:p w14:paraId="20D16909" w14:textId="080FC45E" w:rsidR="009A0940" w:rsidRPr="00BD56DE" w:rsidRDefault="009A0940" w:rsidP="009C638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Խորհուրդը հետևում է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էթիկայի և հակակոռուպցիոն</w:t>
            </w:r>
            <w:r w:rsidR="00E768D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>ամապատասխանության</w:t>
            </w:r>
            <w:r w:rsidR="00E768D1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ծրագրի ներդրմանն ու իրագործմանը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5382BBD7" w14:textId="7BA6EC2F" w:rsidR="006201F3" w:rsidRPr="00BD56DE" w:rsidRDefault="006201F3" w:rsidP="0087775C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820F7" w:rsidRPr="00C928D6" w14:paraId="4ED3AA57" w14:textId="77777777" w:rsidTr="00BD56DE">
        <w:tc>
          <w:tcPr>
            <w:tcW w:w="2023" w:type="dxa"/>
            <w:vAlign w:val="center"/>
          </w:tcPr>
          <w:p w14:paraId="1F7B7725" w14:textId="0DDA7F81" w:rsidR="00C270D5" w:rsidRPr="00BD56DE" w:rsidRDefault="00C270D5" w:rsidP="0027612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D56DE">
              <w:rPr>
                <w:rFonts w:ascii="GHEA Grapalat" w:hAnsi="GHEA Grapalat" w:cs="Sylfaen"/>
                <w:b/>
                <w:bCs/>
                <w:color w:val="002060"/>
                <w:sz w:val="20"/>
                <w:szCs w:val="20"/>
                <w:lang w:val="hy-AM"/>
              </w:rPr>
              <w:lastRenderedPageBreak/>
              <w:t>Տեղեկատվության</w:t>
            </w:r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 xml:space="preserve"> բացահայտում և թափանցիկություն</w:t>
            </w:r>
          </w:p>
        </w:tc>
        <w:tc>
          <w:tcPr>
            <w:tcW w:w="2557" w:type="dxa"/>
          </w:tcPr>
          <w:p w14:paraId="7B9BFED5" w14:textId="68A2435B" w:rsidR="00180EDD" w:rsidRPr="00BD56DE" w:rsidRDefault="00180EDD" w:rsidP="00D113DF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Կազմակերպությունն ունի համացանցային էջ, որի միջոցով ապահովում է բացահայտվող տեղեկատվության հավասար</w:t>
            </w:r>
            <w:r w:rsidR="00F35B42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ժամանակին հասանելիություն</w:t>
            </w:r>
            <w:r w:rsidR="00F35B42" w:rsidRPr="00BD56DE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մասնակիցների</w:t>
            </w:r>
            <w:r w:rsidR="0010048C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շահակիցների</w:t>
            </w:r>
            <w:r w:rsidR="0010048C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256FFF39" w14:textId="549F0380" w:rsidR="00180EDD" w:rsidRPr="00BD56DE" w:rsidRDefault="00180EDD" w:rsidP="00D113DF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Տեղեկատվության պարբերական բացահայտումները ուղեկցվում են կազմակերպության էական զարգացումների վերաբերյալ տեղեկատվության բացահայտմամբ:</w:t>
            </w:r>
          </w:p>
          <w:p w14:paraId="50C91233" w14:textId="3B584E19" w:rsidR="008C7EA0" w:rsidRPr="00BD56DE" w:rsidRDefault="008C7EA0" w:rsidP="00D113DF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Կազմակերպությունը երաշխավորում </w:t>
            </w:r>
            <w:r w:rsidR="0091459D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գաղտնի, ներքին տեղեկությունների պահպանումը և իր տեղեկատվական անվտանգությունը:</w:t>
            </w:r>
          </w:p>
          <w:p w14:paraId="5C9698D5" w14:textId="548E8BF4" w:rsidR="00C270D5" w:rsidRPr="00BD56DE" w:rsidRDefault="00C270D5" w:rsidP="00D113DF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Կազմակերպության ֆինանսական հաշվետվությունները պատրաստվում են Միջազգային ֆինանսական հաշվետվությունների ստանդարտներին (IFRS) համապատասխան,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ենթարկվում են արտաքին աուդիտի և բացահայտվում: </w:t>
            </w:r>
          </w:p>
          <w:p w14:paraId="5820DCAA" w14:textId="7FBE57F2" w:rsidR="004D3EE7" w:rsidRPr="00BD56DE" w:rsidRDefault="004D3EE7" w:rsidP="00D113DF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Աուդիտորական կազմակերպության թեկնածությունն առաջադրում է խորհուրդը, նշանակում է (հաստատում է) ընդհանուր ժողովը:</w:t>
            </w:r>
          </w:p>
          <w:p w14:paraId="282F8DE1" w14:textId="28F8A338" w:rsidR="00112288" w:rsidRPr="00BD56DE" w:rsidRDefault="00112288" w:rsidP="00D113DF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Աուդիտորական կազմակերպությունը հաշվետու է մասնակիցներին:</w:t>
            </w:r>
          </w:p>
          <w:p w14:paraId="691ABFA3" w14:textId="312DC742" w:rsidR="00C270D5" w:rsidRPr="00BD56DE" w:rsidRDefault="000348E0" w:rsidP="00D113DF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ազմակերպությունը մշակում և </w:t>
            </w:r>
            <w:r w:rsidR="00721C32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օրենսդրությամբ նախատեսված ժամկետներում 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>հրապարակում է կառավարման մարմինների տարեկան և միջանկյալ զեկույց</w:t>
            </w:r>
            <w:r w:rsidR="00A37B0D" w:rsidRPr="00BD56DE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  <w:r w:rsidR="00770A21"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5E96877A" w14:textId="1E57AADF" w:rsidR="00721C32" w:rsidRPr="00BD56DE" w:rsidRDefault="00740A66" w:rsidP="00721C32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Կազմակերպությունն իր տարեկան հաշվետվությունում բացահայտում է շահագրգռվածության առկայությամբ (փոխկապակցված) գործարքների </w:t>
            </w:r>
            <w:r w:rsidR="006201F3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իրական շահառուների վերաբերյալ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տեղեկատվություն</w:t>
            </w:r>
            <w:r w:rsidR="00560125" w:rsidRPr="00BD56DE">
              <w:rPr>
                <w:rFonts w:ascii="GHEA Grapalat" w:hAnsi="GHEA Grapalat"/>
                <w:sz w:val="20"/>
                <w:szCs w:val="20"/>
                <w:lang w:val="hy-AM"/>
              </w:rPr>
              <w:t>ը,</w:t>
            </w:r>
            <w:r w:rsidR="00A37B0D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կազմակերպության վարչակազմակերպական կառուցվածքը</w:t>
            </w:r>
            <w:r w:rsidR="0056012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, խորհրդի անդամների և գործադիր </w:t>
            </w:r>
            <w:r w:rsidR="00560125"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մարմնի հակիրճ կենսագրությունը և իր հայեցողությամբ այլ տեղեկատվություն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1586" w:type="dxa"/>
            <w:vAlign w:val="center"/>
          </w:tcPr>
          <w:p w14:paraId="19A502EE" w14:textId="6D714B1C" w:rsidR="00C270D5" w:rsidRPr="00BD56DE" w:rsidRDefault="00C270D5" w:rsidP="00A547AC">
            <w:pPr>
              <w:rPr>
                <w:rFonts w:ascii="GHEA Grapalat" w:hAnsi="GHEA Grapalat"/>
                <w:sz w:val="20"/>
                <w:szCs w:val="20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Սկզբունք</w:t>
            </w:r>
            <w:r w:rsidR="00754FDD" w:rsidRPr="00BD56DE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0048C" w:rsidRPr="00BD56DE">
              <w:rPr>
                <w:rFonts w:ascii="GHEA Grapalat" w:hAnsi="GHEA Grapalat"/>
                <w:sz w:val="20"/>
                <w:szCs w:val="20"/>
              </w:rPr>
              <w:t xml:space="preserve">IV.1., </w:t>
            </w:r>
            <w:r w:rsidR="009D23D9" w:rsidRPr="00BD56DE">
              <w:rPr>
                <w:rFonts w:ascii="GHEA Grapalat" w:hAnsi="GHEA Grapalat"/>
                <w:sz w:val="20"/>
                <w:szCs w:val="20"/>
              </w:rPr>
              <w:t xml:space="preserve">IV.2., </w:t>
            </w:r>
            <w:r w:rsidRPr="00BD56DE">
              <w:rPr>
                <w:rFonts w:ascii="GHEA Grapalat" w:hAnsi="GHEA Grapalat"/>
                <w:sz w:val="20"/>
                <w:szCs w:val="20"/>
              </w:rPr>
              <w:t>IV.3.</w:t>
            </w:r>
          </w:p>
        </w:tc>
        <w:tc>
          <w:tcPr>
            <w:tcW w:w="2610" w:type="dxa"/>
          </w:tcPr>
          <w:p w14:paraId="29BC6120" w14:textId="07220782" w:rsidR="00C270D5" w:rsidRPr="00BD56DE" w:rsidRDefault="00C270D5" w:rsidP="003522A4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Կազմակերպությունն ընդունել </w:t>
            </w:r>
            <w:r w:rsidR="003473D8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աուդիտորական կազմակերպության </w:t>
            </w:r>
            <w:r w:rsidR="003473D8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անկախության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չափանիշներ</w:t>
            </w:r>
            <w:r w:rsidR="003473D8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ընտրության կարգ</w:t>
            </w:r>
            <w:r w:rsidR="003473D8"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14B2CDA" w14:textId="1B923368" w:rsidR="004D3EE7" w:rsidRPr="00BD56DE" w:rsidRDefault="004D3EE7" w:rsidP="003522A4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Աուդիտորական կազմակերպությունը օրենքով չարգելված ոչ աուդիտորական բնույթի ծառայություններ</w:t>
            </w:r>
            <w:r w:rsidR="0025019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մատուցում է բացառապես խորհրդի</w:t>
            </w:r>
            <w:r w:rsidR="008777B9" w:rsidRPr="00BD56DE">
              <w:rPr>
                <w:rFonts w:ascii="GHEA Grapalat" w:hAnsi="GHEA Grapalat"/>
                <w:sz w:val="20"/>
                <w:szCs w:val="20"/>
                <w:lang w:val="hy-AM"/>
              </w:rPr>
              <w:t>/աուդիտի հանձնաժողովի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թույլտվությամբ:</w:t>
            </w:r>
          </w:p>
          <w:p w14:paraId="4FD846A2" w14:textId="7C31027C" w:rsidR="00C270D5" w:rsidRPr="00BD56DE" w:rsidRDefault="006D1195" w:rsidP="00C270D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խորհուրդը</w:t>
            </w:r>
            <w:r w:rsidR="008777B9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աուդիտի հանձնաժողովի առկայության դեպքում` վերջինս առանց գործադիր մարմնի անդամների մասնակցության հանդիպումներ է ունենում աուդիտորների հետ:</w:t>
            </w:r>
          </w:p>
        </w:tc>
        <w:tc>
          <w:tcPr>
            <w:tcW w:w="2199" w:type="dxa"/>
            <w:vAlign w:val="center"/>
          </w:tcPr>
          <w:p w14:paraId="10FA5BAD" w14:textId="2FD33DFD" w:rsidR="00C270D5" w:rsidRPr="00BD56DE" w:rsidRDefault="009D23D9" w:rsidP="009D2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Սկզբունք </w:t>
            </w:r>
            <w:r w:rsidRPr="00BD56DE">
              <w:rPr>
                <w:rFonts w:ascii="GHEA Grapalat" w:hAnsi="GHEA Grapalat"/>
                <w:sz w:val="20"/>
                <w:szCs w:val="20"/>
              </w:rPr>
              <w:t>IV.3.</w:t>
            </w:r>
          </w:p>
        </w:tc>
        <w:tc>
          <w:tcPr>
            <w:tcW w:w="2970" w:type="dxa"/>
          </w:tcPr>
          <w:p w14:paraId="23000160" w14:textId="287AE472" w:rsidR="003473D8" w:rsidRPr="00BD56DE" w:rsidRDefault="009A0940" w:rsidP="00935DF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Կազմակերպությունը սահմանել</w:t>
            </w:r>
            <w:r w:rsidR="003473D8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="003473D8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աուդիտորական կազմակերպության և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պատասխանատու </w:t>
            </w:r>
            <w:r w:rsidR="003473D8" w:rsidRPr="00BD56DE">
              <w:rPr>
                <w:rFonts w:ascii="GHEA Grapalat" w:hAnsi="GHEA Grapalat"/>
                <w:sz w:val="20"/>
                <w:szCs w:val="20"/>
                <w:lang w:val="hy-AM"/>
              </w:rPr>
              <w:t>աուդիտորների ռոտացիայի ժամկետներ:</w:t>
            </w:r>
          </w:p>
          <w:p w14:paraId="52417FDD" w14:textId="6AC111FF" w:rsidR="009A0940" w:rsidRPr="00BD56DE" w:rsidRDefault="009A0940" w:rsidP="0087775C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Կազմակերպության տարեկան հաշվետվությունը 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կազմվում է Կանոնագրքում ներկայացված բովանդակությամբ</w:t>
            </w:r>
            <w:r w:rsidR="004D4927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հրապարակվում ՀՀ օրենսդրությամբ նախատեսված ժամկետներում</w:t>
            </w:r>
            <w:r w:rsidR="0087775C"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371AA399" w14:textId="0EADB5D6" w:rsidR="009A0940" w:rsidRPr="00BD56DE" w:rsidRDefault="009A0940" w:rsidP="009A0940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820F7" w:rsidRPr="001D5768" w14:paraId="150F07F9" w14:textId="77777777" w:rsidTr="00BD56DE">
        <w:tc>
          <w:tcPr>
            <w:tcW w:w="2023" w:type="dxa"/>
            <w:vAlign w:val="center"/>
          </w:tcPr>
          <w:p w14:paraId="43F50CB8" w14:textId="328CBF53" w:rsidR="00C270D5" w:rsidRPr="00BD56DE" w:rsidRDefault="00C270D5" w:rsidP="0027612A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 w:cs="Sylfaen"/>
                <w:b/>
                <w:bCs/>
                <w:color w:val="002060"/>
                <w:sz w:val="20"/>
                <w:szCs w:val="20"/>
                <w:lang w:val="hy-AM"/>
              </w:rPr>
              <w:lastRenderedPageBreak/>
              <w:t>Մասնակիցների</w:t>
            </w:r>
            <w:r w:rsidRPr="00BD56D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 xml:space="preserve"> իրավունքներ</w:t>
            </w:r>
          </w:p>
        </w:tc>
        <w:tc>
          <w:tcPr>
            <w:tcW w:w="2557" w:type="dxa"/>
          </w:tcPr>
          <w:p w14:paraId="07F619F3" w14:textId="289D2D1D" w:rsidR="00F35B42" w:rsidRPr="00BD56DE" w:rsidRDefault="00C270D5" w:rsidP="00C270D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Մասնակից</w:t>
            </w:r>
            <w:r w:rsidR="002C3EB9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F34719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14C9" w:rsidRPr="00BD56DE">
              <w:rPr>
                <w:rFonts w:ascii="GHEA Grapalat" w:hAnsi="GHEA Grapalat"/>
                <w:sz w:val="20"/>
                <w:szCs w:val="20"/>
                <w:lang w:val="hy-AM"/>
              </w:rPr>
              <w:t>օրենքով սահմանված ժամկետում, իսկ այդպիսի ժամկետ սահմանված չլինելու դեպքում՝ ողջամիտ ժամկետում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բավարար և արդիական տեղեկատվություն է ստանում ընդհանուր ժողովի անցկացման ամսաթվի, վայրի, ձևաչափի և օրակարգի մասին</w:t>
            </w:r>
            <w:r w:rsidR="00F35B42"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6727DB87" w14:textId="06C554E1" w:rsidR="00F35B42" w:rsidRPr="00BD56DE" w:rsidRDefault="00F35B42" w:rsidP="00C270D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Մասնակիցը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հնարավորություն ուն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ծանոթանալ ընդհանուր ժողովում քննարկվելիք որոշումների նախագծերին, փաստաթղթերին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292C30D6" w14:textId="72858564" w:rsidR="00996736" w:rsidRPr="00BD56DE" w:rsidRDefault="00F35B42" w:rsidP="00C270D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Մասնակիցը ողջամիտ ժամկետներում ամբողջական և բավարար տեղեկատվություն է ստանում խորհրդի անդամների թեկնածուների մասնագիտական որակավորման և փորձառության, անցյալում և ներկայում զբաղեցրած պաշտոնների, կազմակերպության և դրա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հետ փոխկապակցված անձի (անձանց) նշանակալից բաժնետեր լինելու մասին:</w:t>
            </w:r>
            <w:r w:rsidR="00996736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EBD2881" w14:textId="37517D71" w:rsidR="00C270D5" w:rsidRPr="00BD56DE" w:rsidRDefault="00996736" w:rsidP="00C270D5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Մասնակիցը</w:t>
            </w:r>
            <w:r w:rsidR="000348E0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270D5" w:rsidRPr="00BD56DE">
              <w:rPr>
                <w:rFonts w:ascii="GHEA Grapalat" w:hAnsi="GHEA Grapalat"/>
                <w:sz w:val="20"/>
                <w:szCs w:val="20"/>
                <w:lang w:val="hy-AM"/>
              </w:rPr>
              <w:t>կարծիք է հայտնում խորհրդի և գործադիր մարմնի վարձատրության վերաբերյալ, այդ թվում` ընդհանուր ժողովում քվեարկելով:</w:t>
            </w:r>
          </w:p>
          <w:p w14:paraId="07E60560" w14:textId="764AB480" w:rsidR="00C270D5" w:rsidRPr="00BD56DE" w:rsidRDefault="00C270D5" w:rsidP="00CF2333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</w:t>
            </w:r>
            <w:r w:rsidR="00F34719" w:rsidRPr="00BD56D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ապահովում է հավասար և արդարացի վերաբերմունք նույն </w:t>
            </w:r>
            <w:r w:rsidR="00400DF2" w:rsidRPr="00BD56DE">
              <w:rPr>
                <w:rFonts w:ascii="GHEA Grapalat" w:hAnsi="GHEA Grapalat"/>
                <w:sz w:val="20"/>
                <w:szCs w:val="20"/>
                <w:lang w:val="hy-AM"/>
              </w:rPr>
              <w:t>տեսակի (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դասի</w:t>
            </w:r>
            <w:r w:rsidR="00400DF2" w:rsidRPr="00BD56D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բոլոր բաժնետոմսերի սեփականատերերի նկատմամբ, այդ թվում` շահույթի բաշխման վերաբերյալ որոշում կայացնելիս:</w:t>
            </w:r>
          </w:p>
          <w:p w14:paraId="170734B5" w14:textId="0A7DBCDA" w:rsidR="008A4881" w:rsidRPr="00BD56DE" w:rsidRDefault="008A4881" w:rsidP="00CF2333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Կազմակերպության նշանակալից մասնակիցը բացահայտում է կազմակերպության հետ կնքվող գործարքներում կամ կազմակերպության վրա ուղղակիորեն ազդող հարցերում իր ուղղակի, անուղղակի կամ երրորդ անձանց անունից հանդես գալու իր հնարավոր էական շահը և չի մասնակցում տվյալ գործարքի կամ հարցի հետ 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կապված որոշման ընդունմանը:</w:t>
            </w:r>
          </w:p>
          <w:p w14:paraId="2AF5BF05" w14:textId="297693C3" w:rsidR="00C270D5" w:rsidRPr="00BD56DE" w:rsidRDefault="00C270D5" w:rsidP="00740A66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Կազմակերպության նշանակալից </w:t>
            </w:r>
            <w:r w:rsidR="00FA3655" w:rsidRPr="00BD56DE">
              <w:rPr>
                <w:rFonts w:ascii="GHEA Grapalat" w:hAnsi="GHEA Grapalat"/>
                <w:sz w:val="20"/>
                <w:szCs w:val="20"/>
                <w:lang w:val="hy-AM"/>
              </w:rPr>
              <w:t>մասնակից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ը բացահայտում է </w:t>
            </w:r>
            <w:r w:rsidR="00FA3655" w:rsidRPr="00BD56DE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տեղեկատվություն </w:t>
            </w:r>
            <w:r w:rsidR="006201F3" w:rsidRPr="00BD56DE">
              <w:rPr>
                <w:rFonts w:ascii="GHEA Grapalat" w:hAnsi="GHEA Grapalat"/>
                <w:sz w:val="20"/>
                <w:szCs w:val="20"/>
                <w:lang w:val="hy-AM"/>
              </w:rPr>
              <w:t>իր փոխկապակցվածության վերաբերյալ</w:t>
            </w: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1586" w:type="dxa"/>
            <w:vAlign w:val="center"/>
          </w:tcPr>
          <w:p w14:paraId="1FE07E19" w14:textId="3E6C80C9" w:rsidR="00C270D5" w:rsidRPr="001D5768" w:rsidRDefault="00C270D5" w:rsidP="00A5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6D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Սկզբունքներ </w:t>
            </w:r>
            <w:r w:rsidRPr="00BD56DE">
              <w:rPr>
                <w:rFonts w:ascii="GHEA Grapalat" w:hAnsi="GHEA Grapalat"/>
                <w:sz w:val="20"/>
                <w:szCs w:val="20"/>
              </w:rPr>
              <w:t>I.1. – I.5.</w:t>
            </w:r>
          </w:p>
        </w:tc>
        <w:tc>
          <w:tcPr>
            <w:tcW w:w="2610" w:type="dxa"/>
          </w:tcPr>
          <w:p w14:paraId="30ADE3EE" w14:textId="3B31C6F6" w:rsidR="00C270D5" w:rsidRPr="001D5768" w:rsidRDefault="00C270D5" w:rsidP="00740A66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99" w:type="dxa"/>
            <w:vAlign w:val="center"/>
          </w:tcPr>
          <w:p w14:paraId="42C45346" w14:textId="512D0879" w:rsidR="00C270D5" w:rsidRPr="001D5768" w:rsidRDefault="00C270D5" w:rsidP="00C27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70" w:type="dxa"/>
          </w:tcPr>
          <w:p w14:paraId="1A0DF562" w14:textId="0BB7B98B" w:rsidR="00C270D5" w:rsidRPr="001D5768" w:rsidRDefault="00C270D5" w:rsidP="00740A66">
            <w:pPr>
              <w:spacing w:before="120"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0A9556CA" w14:textId="77777777" w:rsidR="001E1450" w:rsidRPr="00794E7B" w:rsidRDefault="001E1450">
      <w:pPr>
        <w:rPr>
          <w:rFonts w:ascii="GHEA Grapalat" w:hAnsi="GHEA Grapalat"/>
          <w:sz w:val="20"/>
          <w:szCs w:val="20"/>
        </w:rPr>
      </w:pPr>
    </w:p>
    <w:sectPr w:rsidR="001E1450" w:rsidRPr="00794E7B" w:rsidSect="001E1450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43E"/>
    <w:multiLevelType w:val="hybridMultilevel"/>
    <w:tmpl w:val="ECEE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E41"/>
    <w:multiLevelType w:val="hybridMultilevel"/>
    <w:tmpl w:val="92B0E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65EA4"/>
    <w:multiLevelType w:val="hybridMultilevel"/>
    <w:tmpl w:val="2368D060"/>
    <w:lvl w:ilvl="0" w:tplc="309E9D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A0E2F"/>
    <w:multiLevelType w:val="hybridMultilevel"/>
    <w:tmpl w:val="C464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60537"/>
    <w:multiLevelType w:val="hybridMultilevel"/>
    <w:tmpl w:val="779E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65429"/>
    <w:multiLevelType w:val="multilevel"/>
    <w:tmpl w:val="3B800682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/>
        <w:bCs/>
        <w:color w:val="3B7393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  <w:color w:val="A98A32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EB7134E"/>
    <w:multiLevelType w:val="hybridMultilevel"/>
    <w:tmpl w:val="27AC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198971">
    <w:abstractNumId w:val="6"/>
  </w:num>
  <w:num w:numId="2" w16cid:durableId="1280456983">
    <w:abstractNumId w:val="2"/>
  </w:num>
  <w:num w:numId="3" w16cid:durableId="1980525063">
    <w:abstractNumId w:val="3"/>
  </w:num>
  <w:num w:numId="4" w16cid:durableId="1640645707">
    <w:abstractNumId w:val="5"/>
  </w:num>
  <w:num w:numId="5" w16cid:durableId="293756249">
    <w:abstractNumId w:val="4"/>
  </w:num>
  <w:num w:numId="6" w16cid:durableId="1988001573">
    <w:abstractNumId w:val="0"/>
  </w:num>
  <w:num w:numId="7" w16cid:durableId="14273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1B5InBEwFdjJ3srYLRC/SCqJ3Cp07/Tf8BsP5M8tiz8d0ro8yhjwtwP3c+0j0OyQCL8NOxM868I1brZyHI2jA==" w:salt="MjtyZymACYBjdqd2kvjEP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50"/>
    <w:rsid w:val="000348E0"/>
    <w:rsid w:val="00043ADE"/>
    <w:rsid w:val="00060DFD"/>
    <w:rsid w:val="00070E9F"/>
    <w:rsid w:val="00072B67"/>
    <w:rsid w:val="00081E87"/>
    <w:rsid w:val="000916B8"/>
    <w:rsid w:val="000F2506"/>
    <w:rsid w:val="000F69B4"/>
    <w:rsid w:val="000F7D6B"/>
    <w:rsid w:val="0010048C"/>
    <w:rsid w:val="00110A12"/>
    <w:rsid w:val="00111D50"/>
    <w:rsid w:val="00112288"/>
    <w:rsid w:val="00116B1C"/>
    <w:rsid w:val="00134C64"/>
    <w:rsid w:val="00147C10"/>
    <w:rsid w:val="00150801"/>
    <w:rsid w:val="001532CB"/>
    <w:rsid w:val="00180EDD"/>
    <w:rsid w:val="0018305B"/>
    <w:rsid w:val="001858F3"/>
    <w:rsid w:val="001A4976"/>
    <w:rsid w:val="001C1F8C"/>
    <w:rsid w:val="001C739E"/>
    <w:rsid w:val="001D5768"/>
    <w:rsid w:val="001E1450"/>
    <w:rsid w:val="001E2178"/>
    <w:rsid w:val="001E6630"/>
    <w:rsid w:val="001F5443"/>
    <w:rsid w:val="00217898"/>
    <w:rsid w:val="00237AE5"/>
    <w:rsid w:val="00245AD2"/>
    <w:rsid w:val="00250195"/>
    <w:rsid w:val="0027612A"/>
    <w:rsid w:val="00284DC8"/>
    <w:rsid w:val="00285047"/>
    <w:rsid w:val="00295210"/>
    <w:rsid w:val="002A0ADC"/>
    <w:rsid w:val="002A7E4A"/>
    <w:rsid w:val="002B00A3"/>
    <w:rsid w:val="002C20AB"/>
    <w:rsid w:val="002C3EB9"/>
    <w:rsid w:val="002D009B"/>
    <w:rsid w:val="002D6EF6"/>
    <w:rsid w:val="002E0507"/>
    <w:rsid w:val="002F09A5"/>
    <w:rsid w:val="00300C78"/>
    <w:rsid w:val="00325A29"/>
    <w:rsid w:val="003413B2"/>
    <w:rsid w:val="00343C4C"/>
    <w:rsid w:val="003473D8"/>
    <w:rsid w:val="00350DDD"/>
    <w:rsid w:val="003522A4"/>
    <w:rsid w:val="00385648"/>
    <w:rsid w:val="00395718"/>
    <w:rsid w:val="003A5C19"/>
    <w:rsid w:val="003A6FB6"/>
    <w:rsid w:val="003F17D0"/>
    <w:rsid w:val="00400DF2"/>
    <w:rsid w:val="0040277E"/>
    <w:rsid w:val="004041C7"/>
    <w:rsid w:val="00437513"/>
    <w:rsid w:val="0044337D"/>
    <w:rsid w:val="00450F3C"/>
    <w:rsid w:val="00454E89"/>
    <w:rsid w:val="00475151"/>
    <w:rsid w:val="004A63A5"/>
    <w:rsid w:val="004B3528"/>
    <w:rsid w:val="004B4505"/>
    <w:rsid w:val="004C0942"/>
    <w:rsid w:val="004D3EE7"/>
    <w:rsid w:val="004D4927"/>
    <w:rsid w:val="004E6B4C"/>
    <w:rsid w:val="004E77BD"/>
    <w:rsid w:val="00510A7D"/>
    <w:rsid w:val="005175E7"/>
    <w:rsid w:val="00530320"/>
    <w:rsid w:val="00542CCD"/>
    <w:rsid w:val="005570A9"/>
    <w:rsid w:val="00560125"/>
    <w:rsid w:val="00570845"/>
    <w:rsid w:val="0057593E"/>
    <w:rsid w:val="00581838"/>
    <w:rsid w:val="00583E18"/>
    <w:rsid w:val="00596E66"/>
    <w:rsid w:val="005F1E38"/>
    <w:rsid w:val="005F3C50"/>
    <w:rsid w:val="006161A0"/>
    <w:rsid w:val="006201F3"/>
    <w:rsid w:val="006414C9"/>
    <w:rsid w:val="00650928"/>
    <w:rsid w:val="00660A27"/>
    <w:rsid w:val="00663D17"/>
    <w:rsid w:val="00671A13"/>
    <w:rsid w:val="006820F7"/>
    <w:rsid w:val="00694173"/>
    <w:rsid w:val="006C7C8C"/>
    <w:rsid w:val="006D1195"/>
    <w:rsid w:val="00721C32"/>
    <w:rsid w:val="00740A66"/>
    <w:rsid w:val="00754FDD"/>
    <w:rsid w:val="00770A21"/>
    <w:rsid w:val="00790D00"/>
    <w:rsid w:val="00794E7B"/>
    <w:rsid w:val="007A6D8B"/>
    <w:rsid w:val="007B196C"/>
    <w:rsid w:val="007B3A6F"/>
    <w:rsid w:val="007D130E"/>
    <w:rsid w:val="007F0364"/>
    <w:rsid w:val="00801361"/>
    <w:rsid w:val="00807F6B"/>
    <w:rsid w:val="0081393C"/>
    <w:rsid w:val="00830768"/>
    <w:rsid w:val="00864109"/>
    <w:rsid w:val="0087775C"/>
    <w:rsid w:val="008777B9"/>
    <w:rsid w:val="0088113D"/>
    <w:rsid w:val="008A4881"/>
    <w:rsid w:val="008A5BAE"/>
    <w:rsid w:val="008B6632"/>
    <w:rsid w:val="008C7EA0"/>
    <w:rsid w:val="008D5979"/>
    <w:rsid w:val="008D6E2A"/>
    <w:rsid w:val="008E0F8D"/>
    <w:rsid w:val="008E65CF"/>
    <w:rsid w:val="009114A7"/>
    <w:rsid w:val="0091298D"/>
    <w:rsid w:val="0091459D"/>
    <w:rsid w:val="00921F09"/>
    <w:rsid w:val="009239A3"/>
    <w:rsid w:val="0093262A"/>
    <w:rsid w:val="00935DF5"/>
    <w:rsid w:val="00953473"/>
    <w:rsid w:val="00954C18"/>
    <w:rsid w:val="0098563F"/>
    <w:rsid w:val="0098603A"/>
    <w:rsid w:val="009929AD"/>
    <w:rsid w:val="00996736"/>
    <w:rsid w:val="009A0940"/>
    <w:rsid w:val="009B1FB6"/>
    <w:rsid w:val="009B71FA"/>
    <w:rsid w:val="009C00BB"/>
    <w:rsid w:val="009C1CB4"/>
    <w:rsid w:val="009C4B12"/>
    <w:rsid w:val="009C6385"/>
    <w:rsid w:val="009D23D9"/>
    <w:rsid w:val="00A11094"/>
    <w:rsid w:val="00A233F1"/>
    <w:rsid w:val="00A37B0D"/>
    <w:rsid w:val="00A41E16"/>
    <w:rsid w:val="00A547AC"/>
    <w:rsid w:val="00A60304"/>
    <w:rsid w:val="00A6344B"/>
    <w:rsid w:val="00A6698A"/>
    <w:rsid w:val="00AB0974"/>
    <w:rsid w:val="00AB53A9"/>
    <w:rsid w:val="00AD04F7"/>
    <w:rsid w:val="00AE2CC3"/>
    <w:rsid w:val="00AE53E8"/>
    <w:rsid w:val="00AF7E1D"/>
    <w:rsid w:val="00B14ECB"/>
    <w:rsid w:val="00B27C6C"/>
    <w:rsid w:val="00B40097"/>
    <w:rsid w:val="00B54AE5"/>
    <w:rsid w:val="00B84D98"/>
    <w:rsid w:val="00B870CD"/>
    <w:rsid w:val="00B920C0"/>
    <w:rsid w:val="00BA401E"/>
    <w:rsid w:val="00BA452C"/>
    <w:rsid w:val="00BA660A"/>
    <w:rsid w:val="00BB20BA"/>
    <w:rsid w:val="00BC5CEF"/>
    <w:rsid w:val="00BD56DE"/>
    <w:rsid w:val="00BE7426"/>
    <w:rsid w:val="00C03007"/>
    <w:rsid w:val="00C11DE5"/>
    <w:rsid w:val="00C17DCF"/>
    <w:rsid w:val="00C21246"/>
    <w:rsid w:val="00C270D5"/>
    <w:rsid w:val="00C35CE9"/>
    <w:rsid w:val="00C40DEA"/>
    <w:rsid w:val="00C76634"/>
    <w:rsid w:val="00C766BE"/>
    <w:rsid w:val="00C928D6"/>
    <w:rsid w:val="00C94E8A"/>
    <w:rsid w:val="00CD0CB5"/>
    <w:rsid w:val="00CD74B5"/>
    <w:rsid w:val="00CF2333"/>
    <w:rsid w:val="00CF5B5E"/>
    <w:rsid w:val="00D00C09"/>
    <w:rsid w:val="00D06BEB"/>
    <w:rsid w:val="00D072E1"/>
    <w:rsid w:val="00D113DF"/>
    <w:rsid w:val="00D4321F"/>
    <w:rsid w:val="00D43DED"/>
    <w:rsid w:val="00D57C6A"/>
    <w:rsid w:val="00D63D71"/>
    <w:rsid w:val="00D83027"/>
    <w:rsid w:val="00DA0000"/>
    <w:rsid w:val="00DA0BA7"/>
    <w:rsid w:val="00DB32F6"/>
    <w:rsid w:val="00DC14FD"/>
    <w:rsid w:val="00DC6003"/>
    <w:rsid w:val="00DD4FCC"/>
    <w:rsid w:val="00E23859"/>
    <w:rsid w:val="00E240AF"/>
    <w:rsid w:val="00E37E93"/>
    <w:rsid w:val="00E432B4"/>
    <w:rsid w:val="00E61E51"/>
    <w:rsid w:val="00E7583F"/>
    <w:rsid w:val="00E768D1"/>
    <w:rsid w:val="00E84329"/>
    <w:rsid w:val="00EB3789"/>
    <w:rsid w:val="00EC7A60"/>
    <w:rsid w:val="00ED2D1F"/>
    <w:rsid w:val="00F032E5"/>
    <w:rsid w:val="00F079DF"/>
    <w:rsid w:val="00F34719"/>
    <w:rsid w:val="00F35B42"/>
    <w:rsid w:val="00F36465"/>
    <w:rsid w:val="00F42CC9"/>
    <w:rsid w:val="00F45861"/>
    <w:rsid w:val="00F61F3C"/>
    <w:rsid w:val="00F650E5"/>
    <w:rsid w:val="00F77A6C"/>
    <w:rsid w:val="00F8643C"/>
    <w:rsid w:val="00F97CB1"/>
    <w:rsid w:val="00FA2BF5"/>
    <w:rsid w:val="00FA3655"/>
    <w:rsid w:val="00FC28A2"/>
    <w:rsid w:val="00FC4335"/>
    <w:rsid w:val="00FC4CCB"/>
    <w:rsid w:val="00FC5236"/>
    <w:rsid w:val="00FD5E58"/>
    <w:rsid w:val="00FE1933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AF92"/>
  <w15:chartTrackingRefBased/>
  <w15:docId w15:val="{1FE31C91-5B18-45AD-802E-EC494B14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4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0C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0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C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C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B5"/>
    <w:rPr>
      <w:b/>
      <w:bCs/>
      <w:sz w:val="20"/>
      <w:szCs w:val="20"/>
    </w:rPr>
  </w:style>
  <w:style w:type="paragraph" w:styleId="NoSpacing">
    <w:name w:val="No Spacing"/>
    <w:uiPriority w:val="1"/>
    <w:qFormat/>
    <w:rsid w:val="001D5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C4A2-E601-4EBE-AD49-1F42E4A7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16</Pages>
  <Words>2611</Words>
  <Characters>14884</Characters>
  <Application>Microsoft Office Word</Application>
  <DocSecurity>8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Melikyan</dc:creator>
  <cp:keywords/>
  <dc:description/>
  <cp:lastModifiedBy>Anahit S. Hovhannisyan</cp:lastModifiedBy>
  <cp:revision>15</cp:revision>
  <dcterms:created xsi:type="dcterms:W3CDTF">2025-04-16T09:15:00Z</dcterms:created>
  <dcterms:modified xsi:type="dcterms:W3CDTF">2025-06-03T09:56:00Z</dcterms:modified>
</cp:coreProperties>
</file>