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F4C" w:rsidRPr="00AB5F25" w:rsidRDefault="00096F4C" w:rsidP="00AB5F25">
      <w:pPr>
        <w:spacing w:after="0" w:line="360" w:lineRule="auto"/>
        <w:jc w:val="both"/>
        <w:rPr>
          <w:rFonts w:ascii="GHEA Grapalat" w:hAnsi="GHEA Grapalat"/>
          <w:bCs/>
          <w:sz w:val="24"/>
          <w:szCs w:val="24"/>
          <w:lang w:val="en-US"/>
        </w:rPr>
      </w:pPr>
    </w:p>
    <w:p w:rsidR="00096F4C" w:rsidRPr="00AB5F25" w:rsidRDefault="00096F4C" w:rsidP="00AB5F25">
      <w:pPr>
        <w:spacing w:after="0" w:line="360" w:lineRule="auto"/>
        <w:jc w:val="both"/>
        <w:rPr>
          <w:rFonts w:ascii="GHEA Grapalat" w:hAnsi="GHEA Grapalat"/>
          <w:bCs/>
          <w:sz w:val="24"/>
          <w:szCs w:val="24"/>
          <w:lang w:val="en-US"/>
        </w:rPr>
      </w:pPr>
    </w:p>
    <w:p w:rsidR="00096F4C" w:rsidRPr="00AB5F25" w:rsidRDefault="00096F4C" w:rsidP="00AB5F25">
      <w:pPr>
        <w:spacing w:after="0" w:line="360" w:lineRule="auto"/>
        <w:jc w:val="both"/>
        <w:rPr>
          <w:rFonts w:ascii="GHEA Grapalat" w:hAnsi="GHEA Grapalat"/>
          <w:bCs/>
          <w:sz w:val="24"/>
          <w:szCs w:val="24"/>
          <w:lang w:val="en-US"/>
        </w:rPr>
      </w:pPr>
    </w:p>
    <w:p w:rsidR="00096F4C" w:rsidRPr="00AB5F25" w:rsidRDefault="00096F4C" w:rsidP="00AB5F25">
      <w:pPr>
        <w:spacing w:after="0" w:line="360" w:lineRule="auto"/>
        <w:jc w:val="both"/>
        <w:rPr>
          <w:rFonts w:ascii="GHEA Grapalat" w:hAnsi="GHEA Grapalat"/>
          <w:bCs/>
          <w:sz w:val="24"/>
          <w:szCs w:val="24"/>
          <w:lang w:val="en-US"/>
        </w:rPr>
      </w:pPr>
    </w:p>
    <w:p w:rsidR="00096F4C" w:rsidRPr="004B7898" w:rsidRDefault="00096F4C" w:rsidP="00AB5F25">
      <w:pPr>
        <w:spacing w:after="0" w:line="360" w:lineRule="auto"/>
        <w:ind w:firstLine="2835"/>
        <w:rPr>
          <w:rFonts w:ascii="GHEA Grapalat" w:hAnsi="GHEA Grapalat"/>
          <w:bCs/>
          <w:sz w:val="32"/>
          <w:szCs w:val="32"/>
          <w:lang w:val="ru-RU"/>
        </w:rPr>
      </w:pPr>
      <w:r w:rsidRPr="004B7898">
        <w:rPr>
          <w:rFonts w:ascii="GHEA Grapalat" w:hAnsi="GHEA Grapalat"/>
          <w:bCs/>
          <w:sz w:val="32"/>
          <w:szCs w:val="32"/>
          <w:lang w:val="ru-RU"/>
        </w:rPr>
        <w:t>ЗАПРОС ПРЕДЛОЖЕНИЯ</w:t>
      </w:r>
    </w:p>
    <w:p w:rsidR="00936CD8" w:rsidRPr="004B7898" w:rsidRDefault="00936CD8"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jc w:val="both"/>
        <w:rPr>
          <w:rFonts w:ascii="GHEA Grapalat" w:hAnsi="GHEA Grapalat"/>
          <w:sz w:val="24"/>
          <w:szCs w:val="24"/>
          <w:lang w:val="ru-RU"/>
        </w:rPr>
      </w:pPr>
    </w:p>
    <w:p w:rsidR="00AB5F25" w:rsidRPr="004B7898" w:rsidRDefault="00AB5F25" w:rsidP="00AB5F25">
      <w:pPr>
        <w:spacing w:after="0" w:line="360" w:lineRule="auto"/>
        <w:jc w:val="both"/>
        <w:rPr>
          <w:rFonts w:ascii="GHEA Grapalat" w:hAnsi="GHEA Grapalat"/>
          <w:sz w:val="24"/>
          <w:szCs w:val="24"/>
          <w:lang w:val="ru-RU"/>
        </w:rPr>
      </w:pPr>
    </w:p>
    <w:p w:rsidR="00AB5F25" w:rsidRPr="004B7898" w:rsidRDefault="00AB5F25" w:rsidP="00AB5F25">
      <w:pPr>
        <w:spacing w:after="0" w:line="360" w:lineRule="auto"/>
        <w:jc w:val="both"/>
        <w:rPr>
          <w:rFonts w:ascii="GHEA Grapalat" w:hAnsi="GHEA Grapalat"/>
          <w:sz w:val="24"/>
          <w:szCs w:val="24"/>
          <w:lang w:val="ru-RU"/>
        </w:rPr>
      </w:pPr>
    </w:p>
    <w:p w:rsidR="00AB5F25" w:rsidRPr="004B7898" w:rsidRDefault="00AB5F25" w:rsidP="00AB5F25">
      <w:pPr>
        <w:spacing w:after="0" w:line="360" w:lineRule="auto"/>
        <w:jc w:val="both"/>
        <w:rPr>
          <w:rFonts w:ascii="GHEA Grapalat" w:hAnsi="GHEA Grapalat"/>
          <w:sz w:val="24"/>
          <w:szCs w:val="24"/>
          <w:lang w:val="ru-RU"/>
        </w:rPr>
      </w:pPr>
    </w:p>
    <w:p w:rsidR="00AB5F25" w:rsidRPr="004B7898" w:rsidRDefault="00AB5F25" w:rsidP="00AB5F25">
      <w:pPr>
        <w:spacing w:after="0" w:line="360" w:lineRule="auto"/>
        <w:jc w:val="both"/>
        <w:rPr>
          <w:rFonts w:ascii="GHEA Grapalat" w:hAnsi="GHEA Grapalat"/>
          <w:sz w:val="24"/>
          <w:szCs w:val="24"/>
          <w:lang w:val="ru-RU"/>
        </w:rPr>
      </w:pPr>
    </w:p>
    <w:p w:rsidR="00AB5F25" w:rsidRPr="004B7898" w:rsidRDefault="00AB5F25" w:rsidP="00AB5F25">
      <w:pPr>
        <w:spacing w:after="0" w:line="360" w:lineRule="auto"/>
        <w:jc w:val="both"/>
        <w:rPr>
          <w:rFonts w:ascii="GHEA Grapalat" w:hAnsi="GHEA Grapalat"/>
          <w:sz w:val="24"/>
          <w:szCs w:val="24"/>
          <w:lang w:val="ru-RU"/>
        </w:rPr>
      </w:pPr>
    </w:p>
    <w:p w:rsidR="00096F4C" w:rsidRPr="004B7898" w:rsidRDefault="00096F4C" w:rsidP="00AB5F25">
      <w:pPr>
        <w:spacing w:after="0" w:line="360" w:lineRule="auto"/>
        <w:ind w:left="3119" w:firstLine="720"/>
        <w:jc w:val="both"/>
        <w:rPr>
          <w:rFonts w:ascii="GHEA Grapalat" w:hAnsi="GHEA Grapalat"/>
          <w:sz w:val="24"/>
          <w:szCs w:val="24"/>
          <w:lang w:val="ru-RU"/>
        </w:rPr>
      </w:pPr>
      <w:r w:rsidRPr="004B7898">
        <w:rPr>
          <w:rFonts w:ascii="GHEA Grapalat" w:hAnsi="GHEA Grapalat"/>
          <w:sz w:val="24"/>
          <w:szCs w:val="24"/>
          <w:lang w:val="ru-RU"/>
        </w:rPr>
        <w:t>13</w:t>
      </w:r>
      <w:r w:rsidRPr="004B7898">
        <w:rPr>
          <w:rFonts w:ascii="Cambria Math" w:hAnsi="Cambria Math" w:cs="Cambria Math"/>
          <w:sz w:val="24"/>
          <w:szCs w:val="24"/>
          <w:lang w:val="ru-RU"/>
        </w:rPr>
        <w:t>․</w:t>
      </w:r>
      <w:r w:rsidRPr="004B7898">
        <w:rPr>
          <w:rFonts w:ascii="GHEA Grapalat" w:hAnsi="GHEA Grapalat"/>
          <w:sz w:val="24"/>
          <w:szCs w:val="24"/>
          <w:lang w:val="ru-RU"/>
        </w:rPr>
        <w:t>04</w:t>
      </w:r>
      <w:r w:rsidRPr="004B7898">
        <w:rPr>
          <w:rFonts w:ascii="Cambria Math" w:hAnsi="Cambria Math" w:cs="Cambria Math"/>
          <w:sz w:val="24"/>
          <w:szCs w:val="24"/>
          <w:lang w:val="ru-RU"/>
        </w:rPr>
        <w:t>․</w:t>
      </w:r>
      <w:r w:rsidRPr="004B7898">
        <w:rPr>
          <w:rFonts w:ascii="GHEA Grapalat" w:hAnsi="GHEA Grapalat"/>
          <w:sz w:val="24"/>
          <w:szCs w:val="24"/>
          <w:lang w:val="ru-RU"/>
        </w:rPr>
        <w:t>2026</w:t>
      </w: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4B7898" w:rsidRDefault="00096F4C" w:rsidP="00AB5F25">
      <w:pPr>
        <w:spacing w:after="0" w:line="360" w:lineRule="auto"/>
        <w:ind w:left="2880" w:firstLine="720"/>
        <w:jc w:val="both"/>
        <w:rPr>
          <w:rFonts w:ascii="GHEA Grapalat" w:hAnsi="GHEA Grapalat"/>
          <w:sz w:val="24"/>
          <w:szCs w:val="24"/>
          <w:lang w:val="ru-RU"/>
        </w:rPr>
      </w:pPr>
    </w:p>
    <w:p w:rsidR="00096F4C" w:rsidRPr="00AB5F25" w:rsidRDefault="00096F4C" w:rsidP="00AB5F25">
      <w:pPr>
        <w:pStyle w:val="TOCHeading"/>
        <w:spacing w:before="0" w:after="0" w:line="360" w:lineRule="auto"/>
        <w:rPr>
          <w:rFonts w:ascii="Sylfaen" w:hAnsi="Sylfaen"/>
          <w:sz w:val="22"/>
          <w:szCs w:val="22"/>
          <w:lang w:val="ru-RU"/>
        </w:rPr>
      </w:pPr>
      <w:r w:rsidRPr="00AB5F25">
        <w:rPr>
          <w:rFonts w:ascii="Sylfaen" w:hAnsi="Sylfaen"/>
          <w:sz w:val="22"/>
          <w:szCs w:val="22"/>
          <w:lang w:val="ru-RU"/>
        </w:rPr>
        <w:t>СОДЕРЖАНИЕ</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1. ВВЕДЕНИЕ</w:t>
      </w:r>
      <w:r w:rsidRPr="00AB5F25">
        <w:rPr>
          <w:rFonts w:ascii="Sylfaen" w:eastAsia="MS Gothic" w:hAnsi="Sylfaen" w:cs="Arial"/>
          <w:noProof/>
          <w:color w:val="auto"/>
          <w:sz w:val="22"/>
          <w:szCs w:val="22"/>
          <w:lang w:val="ru-RU"/>
        </w:rPr>
        <w:tab/>
        <w:t>………………………………………………………………………….3</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2. ОБЩИЕ УКАЗАНИЯ ДЛЯ КАНДИДАТОВ, ОЦЕНИВАЕМЫХ В РАМКАХ КОНКУРСА. УЧАСТНИКИ КОНКУРСНОГО ПРОЦЕССА</w:t>
      </w:r>
      <w:r w:rsidRPr="00AB5F25">
        <w:rPr>
          <w:rFonts w:ascii="Sylfaen" w:eastAsia="MS Gothic" w:hAnsi="Sylfaen" w:cs="Arial"/>
          <w:noProof/>
          <w:color w:val="auto"/>
          <w:sz w:val="22"/>
          <w:szCs w:val="22"/>
          <w:lang w:val="ru-RU"/>
        </w:rPr>
        <w:tab/>
        <w:t>………………………………………………………………………………….3</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3. ОРГАНИЗАЦИЯ КОНКУРСНОГО ПРОЦЕССА</w:t>
      </w:r>
      <w:r w:rsidRPr="00AB5F25">
        <w:rPr>
          <w:rFonts w:ascii="Sylfaen" w:eastAsia="MS Gothic" w:hAnsi="Sylfaen" w:cs="Arial"/>
          <w:noProof/>
          <w:color w:val="auto"/>
          <w:sz w:val="22"/>
          <w:szCs w:val="22"/>
          <w:lang w:val="ru-RU"/>
        </w:rPr>
        <w:tab/>
        <w:t>…………………………………………………… ……………………. ……5</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4. ПОДГОТОВКА ЗАЯВОК</w:t>
      </w:r>
      <w:r w:rsidRPr="00AB5F25">
        <w:rPr>
          <w:rFonts w:ascii="Sylfaen" w:eastAsia="MS Gothic" w:hAnsi="Sylfaen" w:cs="Arial"/>
          <w:noProof/>
          <w:color w:val="auto"/>
          <w:sz w:val="22"/>
          <w:szCs w:val="22"/>
          <w:lang w:val="ru-RU"/>
        </w:rPr>
        <w:tab/>
        <w:t>……………………………………………………………………………….. 7</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5. ПРЕДСТАВЛЕНИЕ И РЕГИСТРАЦИЯ ЗАЯВОК………………………………………………………………………………11</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6. ДОПОЛНИТЕЛЬНАЯ ИНФОРМАЦИЯ О ЗАЯВКАХ. ИЗМЕНЕНИЯ В ЗАЯВКАХ И ПЕРЕДАЧА ЗАЯВОК………………………………………………………………12</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7. РАСПАКОВКА И ОЦЕНКА ЗАЯВОК</w:t>
      </w:r>
      <w:r w:rsidRPr="00AB5F25">
        <w:rPr>
          <w:rFonts w:ascii="Sylfaen" w:eastAsia="MS Gothic" w:hAnsi="Sylfaen" w:cs="Arial"/>
          <w:noProof/>
          <w:color w:val="auto"/>
          <w:sz w:val="22"/>
          <w:szCs w:val="22"/>
          <w:lang w:val="ru-RU"/>
        </w:rPr>
        <w:tab/>
        <w:t>………………………………………………………………………………16</w:t>
      </w:r>
    </w:p>
    <w:p w:rsidR="00096F4C" w:rsidRPr="00AB5F25" w:rsidRDefault="00096F4C" w:rsidP="00AB5F25">
      <w:pPr>
        <w:pStyle w:val="TOCHeading"/>
        <w:framePr w:wrap="around" w:vAnchor="text" w:hAnchor="text" w:y="1"/>
        <w:spacing w:before="0" w:after="0" w:line="360" w:lineRule="auto"/>
        <w:rPr>
          <w:rFonts w:ascii="Sylfaen" w:eastAsia="MS Gothic" w:hAnsi="Sylfaen" w:cs="Arial"/>
          <w:noProof/>
          <w:color w:val="auto"/>
          <w:sz w:val="22"/>
          <w:szCs w:val="22"/>
          <w:lang w:val="ru-RU"/>
        </w:rPr>
      </w:pPr>
      <w:r w:rsidRPr="00AB5F25">
        <w:rPr>
          <w:rFonts w:ascii="Sylfaen" w:eastAsia="MS Gothic" w:hAnsi="Sylfaen" w:cs="Arial"/>
          <w:noProof/>
          <w:color w:val="auto"/>
          <w:sz w:val="22"/>
          <w:szCs w:val="22"/>
          <w:lang w:val="ru-RU"/>
        </w:rPr>
        <w:t>8. УВЕДОМЛЕНИЕ ПОБЕДИТЕЛЯ О ЗАЯВКЕ И ОБЪЯВЛЕНИЕ ПОБЕДИТЕЛЯ……………………………………………………………………..20</w:t>
      </w:r>
    </w:p>
    <w:p w:rsidR="00096F4C" w:rsidRPr="00AB5F25" w:rsidRDefault="00096F4C" w:rsidP="00AB5F25">
      <w:pPr>
        <w:spacing w:after="0" w:line="360" w:lineRule="auto"/>
        <w:jc w:val="both"/>
        <w:rPr>
          <w:rFonts w:ascii="Sylfaen" w:hAnsi="Sylfaen"/>
          <w:lang w:val="ru-RU"/>
        </w:rPr>
      </w:pPr>
      <w:r w:rsidRPr="00AB5F25">
        <w:rPr>
          <w:rFonts w:ascii="Sylfaen" w:hAnsi="Sylfaen"/>
          <w:lang w:val="ru-RU"/>
        </w:rPr>
        <w:t xml:space="preserve">9. ДРУГИЕ </w:t>
      </w:r>
      <w:r w:rsidR="001F691B" w:rsidRPr="00AB5F25">
        <w:rPr>
          <w:rFonts w:ascii="Sylfaen" w:hAnsi="Sylfaen"/>
          <w:lang w:val="ru-RU"/>
        </w:rPr>
        <w:t>ПОЛОЖЕНИЯ</w:t>
      </w:r>
      <w:r w:rsidRPr="00AB5F25">
        <w:rPr>
          <w:rFonts w:ascii="Sylfaen" w:hAnsi="Sylfaen"/>
          <w:lang w:val="ru-RU"/>
        </w:rPr>
        <w:t>............................................................................................22</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Введение</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 В Республике Армения проводится процедура отбора оператора по регулированию деятельности по организации азартных игр, интернет-азартных игр, букмекерской деятельности и лотерей (далее – игорная деятельность) посредством справедливого и прозрачного конкурсного отбора, основанного на законодательстве Армении и передовом международном опыте (далее – Процедура отбора).</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 Настоящий документ регулирует этап запроса предложений (далее – ЗП) в рамках Процедуры отбора, включая требования к формату и содержанию заявок, порядок подачи и оценки заявок, а также другие вопросы, связанные с конкурсным процессом.</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1.3 ЗП подготовлен и опубликован в соответствии с применимым законодательством, включая Закон Республики Армения от 12 июня 2024 года № ОЗ-263-Н «О регулировании игорной деятельности» (далее – Закон), Постановление Правительства РА от 14.08.2025 г. № 1149-Н «Об утверждении порядка проведения конкурса по отбору оператора игорной деятельности, порядка участия в процедуре отбора оператора в консорциуме, порядка заключения договора с оператором и оснований для признания конкурса несостоявшимся» (далее – Процедура) и другие действующие законы и нормативные правовые акты РА. В ЗП, если из контекста не следует иное, термины, выражения и сокращения, написанные заглавными буквами, должны иметь значение, приведенное в Приложении 6 (Определения и толкования).</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Общие указания для квалифицированных заявителей: участники конкурсной процедуры</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2.1 Основные требования к участию и проверке</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2.1.1 Квалифицированный заявитель на протяжении всего срока проведения Процедуры отбора, до подписания Договора (если такой квалифицированный заявитель признан победителем), должен соответствовать общим требованиям, предъявляемым к заявителям, установленным в Приложении 4 к Запросу на квалификацию (далее – ЗК) («Общие требования к заявителям»), и критериям квалификации, установленным в Приложении 5 к ЗК («Критерии квалификации»).</w:t>
      </w:r>
    </w:p>
    <w:p w:rsidR="001F691B" w:rsidRPr="00AB5F25" w:rsidRDefault="001F69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2.1.2 Квалифицированный заявитель не имеет права вносить изменения в состав своих акционеров, участников, пайщиков, бенефициарных владельцев или связанных с ними лиц на протяжении всего срока проведения Процедуры отбора (до подписания Договора, если такой Квалифицированный заявитель признан победителем Процедуры отбора). Подавая заявку, Квалифицированный заявитель</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 Комиссия</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2.3.1. Для проведения процедуры отбора, постановлением Премьер-министра РА от 28 июля 2025 года № 670-Л «О создании межведомственной конкурсной комиссии по отбору оператора регулирования игровой деятельности и утверждении ее регламента» (далее – Регламент Комиссии) была создана межведомственная комиссия (далее – Комиссия).</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2.3.2. Положения, регулирующие статус, полномочия и действия Комиссии в рамках процедуры отбора (включая этап АР), установлены Законом «О регулировании игровой деятельности», Процедурой и Регламентом Комиссии. По вопросу предложения могут быть установлены полномочия и функции Комиссии в той мере, в какой это не противоречит применимому законодательству.</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2.3.3. Председатель Комиссии, члены, секретарь и другие лица, приглашенные на заседания, не должны быть прямо или косвенно вовлечены в подготовку и/или подачу какой-либо Заявки, и с этой целью не должны оказывать никакой поддержки какому-либо Квалифицированному заявителю.</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2.3.4. Члены Комиссии при принятии решений в рамках своих полномочий должны быть независимыми и беспристрастными и не должны иметь конфликта интересов с каким-либо Заявителем.</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2.3.5. Председатель Комиссии, члены, секретарь и другие лица, участвовавшие в заседании, должны воздерживаться от обнародования вопросов, обсуждавшихся на заседаниях Комиссии, которые каким-либо образом могут отрицательно повлиять на справедливое проведение конкурсной процедуры. При этом на председателя Комиссии, членов, секретаря и других лиц, участвовавших в заседании, распространяется данный запрет независимо от того, было ли заседание открытым или закрытым. В случае нарушения указанного запрета лица, нарушившие его, обязаны возместить ущерб, причиненный Заявителям, Комиссии, Контрольному органу, государству или иным лицам.</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2.4. Консультанты</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2.4.1. Комиссия может приглашать внешних консультантов (далее – Консультанты) для предоставления консультаций и иной поддержки по соответствующим вопросам в рамках их компетенции в ходе процедуры отбора и при подписании Договора.</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2.4.2. Консультанты могут присутствовать на встречах и заседаниях Комиссии, участвовать в обсуждениях, предоставлять разъяснения и консультации в ходе этих встреч/заседаний, ознакамливаться с документами, представленными Заявителями в Комиссию, изучать протоколы Комиссии, а также Договор.</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3.1. Конкурсная документация</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3.1.1. Комиссия утвердила Техническое задание и Инструкции для участников (далее совместно – Конкурсная документация).</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3.1.2. Каждый квалифицированный участник должен ознакомиться со всеми указаниями, условиями, формами, техническими требованиями и другой информацией, содержащейся в Конкурсной документации. Квалифицированный участник несет все риски, связанные с невыполнением требований Конкурсной документации, включая отклонение заявки.</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3.2. Расходы на участие в конкурсе</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3.2.1. Квалифицированный участник несет все расходы, связанные с подготовкой и подачей своей заявки, включая, но не ограничиваясь, подготовкой ответов на вопросы или запросов на разъяснения по заявке, внесением изменений в заявку, заключением договора и созданием компании после признания победителем. Ни при каких обстоятельствах Контролирующий орган, Комиссия или любой из их консультантов не несут ответственности за подобные расходы, независимо от проведения или результатов процедуры отбора.</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3.2.2. Отклонение заявки, добровольный отказ квалифицированного участника от участия в процедуре отбора, объявление процедуры отбора несостоявшейся не являются основанием для возмещения расходов, связанных с подготовкой и подачей заявок.</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ПОДГОТОВКА ЗАЯВОК</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 Общие требования к формату и содержанию заявок</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4.1.1. В соответствии с настоящими Инструкциями для участников, каждый квалифицированный участник должен представить следующие документы (вместе с «Заявкой»):</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Техническое предложение в соответствии с требованиями раздела 1 ПРИЛОЖЕНИЯ 2 (Содержание заявки), и</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Финансовое предложение в соответствии с требованиями раздела 2 ПРИЛОЖЕНИЯ 2 (Содержание заявки).</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4.1.2. Квалифицированные участники должны составить и представить свои заявки в бумажном формате путем личной передачи Комиссии.</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4.1.3. Заявки должны соответствовать следующим общим требованиям к форме/составу:</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Квалифицированный участник должен подготовить и представить по одному печатному оригиналу, по одному печатному экземпляру и по два электронных экземпляра (на отдельных USB-носителях) Технического предложения и Финансового предложения, четко обозначив каждый из них как «ОРИГИНАЛ», «КОПИЯ» и «ЭЛЕКТРОННЫЙ ЭКЗЕМПЛЯР».</w:t>
      </w:r>
    </w:p>
    <w:p w:rsidR="001F691B" w:rsidRPr="00AB5F25" w:rsidRDefault="001F69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В случае противоречия между оригиналом и копией преимущество отдается оригиналу. В случае несоответствия между оригиналом и электронным экземпляром или копией преимущество отдается оригиналу. Любое подобное несоответствие, тем не менее</w:t>
      </w:r>
      <w:r w:rsidR="00D663C5" w:rsidRPr="00AB5F25">
        <w:rPr>
          <w:lang w:val="ru-RU"/>
        </w:rPr>
        <w:t xml:space="preserve"> </w:t>
      </w:r>
      <w:r w:rsidR="00D663C5" w:rsidRPr="00AB5F25">
        <w:rPr>
          <w:rFonts w:ascii="GHEA Grapalat" w:hAnsi="GHEA Grapalat"/>
          <w:sz w:val="24"/>
          <w:szCs w:val="24"/>
          <w:lang w:val="ru-RU"/>
        </w:rPr>
        <w:t>не является основанием для отклонения заявки.</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Все страницы заявки должны быть пронумерованы в соответствии с требованиями к содержанию, установленными Приложением 2 (Содержание заявки).</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Каждый электронный экземпляр заявки, подготовленный для подачи лично, должен быть предоставлен на отдельном USB-накопителе. Электронные экземпляры технических и финансовых предложений должны соответствовать содержанию их оригинальных письменных версий, быть свободными от вирусов или вредоносных программ и содержать несжатые или незащищенные файлы в печатаемом и воспроизводимом формате PDF.</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 Каждый USB-накопитель, предназначенный для технических и финансовых предложений, должен содержать отсканированную версию полного письменного оригинала Технического предложения и отсканированную версию полного письменного оригинала Финансового предложения соответственно в формате PDF.</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4.1.4 Каждый Квалифицированный заявитель может подать только одну (1) заявку. Подача более одной заявки Квалифицированным заявителем является основанием для отклонения всех заявок.</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4.1.5 Техническое предложение не может содержать финансовое предложение или какие-либо данные, относящиеся к финансовому предложению, и наоборот. Нарушение данного требования является основанием для отклонения заявки.</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4.1.6 Квалифицированный заявитель представляет оригиналы и копии заявки во внутренних конвертах, подготовленных следующим образом:</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Запечатанный закрытый конверт с надписью «ТЕХНИЧЕСКОЕ ПРЕДЛОЖЕНИЕ», который должен содержать четыре экземпляра Технического предложения (один оригинал, одна копия, два электронных носителя) (далее – Конверт Технического предложения). Оригинал и копия Технического предложения разделяются четко читаемыми отдельными листами формата «A4» или «Letter», содержащими соответственно слова «Оригинал» и «Копия».</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Запечатанный закрытый конверт с надписью «ФИНАНСОВОЕ ПРЕДЛОЖЕНИЕ», который должен содержать четыре экземпляра Финансового предложения (один оригинал, одна копия, два электронных носителя) (далее – Конверт Финансового предложения). Оригинал и копия Финансового предложения разделяются четко читаемыми отдельными листами формата «A4» или «Letter», содержащими соответственно слова «Оригинал» и «Копия».</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4.17 Каждый внутренний конверт, указанный в пункте 4.1.6 настоящих Условий, должен быть подписан Квалифицированным заявителем или его Уполномоченным лицом. На каждом внутреннем конверте на любом официальном языке указываются:</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 наименование контролирующего органа и место (адрес) подачи заявки;</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 код процедуры выбора оператора, утвержденный комиссией;</w:t>
      </w:r>
    </w:p>
    <w:p w:rsidR="001F691B"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 «не вскрывать до открытия заявок».</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 xml:space="preserve">4) </w:t>
      </w:r>
      <w:r w:rsidR="00572CFB" w:rsidRPr="00AB5F25">
        <w:rPr>
          <w:rFonts w:ascii="GHEA Grapalat" w:hAnsi="GHEA Grapalat"/>
          <w:bCs/>
          <w:sz w:val="24"/>
          <w:szCs w:val="24"/>
          <w:lang w:val="ru-RU"/>
        </w:rPr>
        <w:t>данные заявителя: наименование, место регистрации, контактные средства.</w:t>
      </w:r>
      <w:r w:rsidR="00572CFB" w:rsidRPr="00AB5F25">
        <w:rPr>
          <w:rFonts w:ascii="GHEA Grapalat" w:hAnsi="GHEA Grapalat"/>
          <w:sz w:val="24"/>
          <w:szCs w:val="24"/>
          <w:lang w:val="ru-RU"/>
        </w:rPr>
        <w:br/>
      </w:r>
      <w:r w:rsidR="00572CFB" w:rsidRPr="00AB5F25">
        <w:rPr>
          <w:rFonts w:ascii="GHEA Grapalat" w:hAnsi="GHEA Grapalat"/>
          <w:bCs/>
          <w:sz w:val="24"/>
          <w:szCs w:val="24"/>
          <w:lang w:val="ru-RU"/>
        </w:rPr>
        <w:t>5) следующие слова: «техническое предложение» или «финансовое предложение».</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 xml:space="preserve">4.1.8. Если объем документов не позволяет разместить все четыре (4) образца Технического и Финансового предложения в одном внутреннем конверте, квалифицированный заявитель може разместить оригиналы и копии </w:t>
      </w:r>
      <w:r w:rsidRPr="00AB5F25">
        <w:rPr>
          <w:rFonts w:ascii="GHEA Grapalat" w:hAnsi="GHEA Grapalat"/>
          <w:bCs/>
          <w:sz w:val="24"/>
          <w:szCs w:val="24"/>
          <w:lang w:val="ru-RU"/>
        </w:rPr>
        <w:lastRenderedPageBreak/>
        <w:t>соответствующих документов (Технического или Финансового предложения — в зависимости от случая) в двух или более отдельных внутренних конвертах. На каждом таком внутреннем конверте должно ясно обозначаться «КОВЕРТ ВНУТРЕННИЙ» и «ПОДТВЕРЖДЕНИЕ» (Техническое или Финансовое предложение — в зависимости от ситуации). При использовании более чем одного внутреннего конверта для одного предложения они должны иметь порядковый номер, быть подписаны уполномоченным лицом квалифицированного заявителя и содержать данные, указанные в пункте 4.1.7 этого документа.</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4.1.9. Если внутренние конверты не соответствуют указанным требованиям, комиссия решает, нужно ли уведомлять квалифицированного заявителя об исправлении недостатка. Если комиссия считает, что отклонение несущественно и исправление не нужно, то такая заявка считается принятой.</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4.2. З</w:t>
      </w:r>
      <w:r w:rsidR="00572CFB" w:rsidRPr="00AB5F25">
        <w:rPr>
          <w:rFonts w:ascii="GHEA Grapalat" w:hAnsi="GHEA Grapalat"/>
          <w:bCs/>
          <w:sz w:val="24"/>
          <w:szCs w:val="24"/>
          <w:lang w:val="ru-RU"/>
        </w:rPr>
        <w:t>апись про внешние конверты и подпись</w:t>
      </w:r>
      <w:r w:rsidRPr="00AB5F25">
        <w:rPr>
          <w:rFonts w:ascii="GHEA Grapalat" w:hAnsi="GHEA Grapalat"/>
          <w:sz w:val="24"/>
          <w:szCs w:val="24"/>
          <w:lang w:val="ru-RU"/>
        </w:rPr>
        <w:br/>
      </w:r>
      <w:r w:rsidRPr="00AB5F25">
        <w:rPr>
          <w:rFonts w:ascii="GHEA Grapalat" w:hAnsi="GHEA Grapalat"/>
          <w:bCs/>
          <w:sz w:val="24"/>
          <w:szCs w:val="24"/>
          <w:lang w:val="ru-RU"/>
        </w:rPr>
        <w:t>4.2.1. Квалифицированный заявитель размещает внутренние конверты с техническим и финансовым предложением в непроницаемый внешний конверт или почтовый ящик.</w:t>
      </w:r>
      <w:r w:rsidRPr="00AB5F25">
        <w:rPr>
          <w:rFonts w:ascii="GHEA Grapalat" w:hAnsi="GHEA Grapalat"/>
          <w:sz w:val="24"/>
          <w:szCs w:val="24"/>
          <w:lang w:val="ru-RU"/>
        </w:rPr>
        <w:br/>
      </w:r>
      <w:r w:rsidRPr="00AB5F25">
        <w:rPr>
          <w:rFonts w:ascii="GHEA Grapalat" w:hAnsi="GHEA Grapalat"/>
          <w:bCs/>
          <w:sz w:val="24"/>
          <w:szCs w:val="24"/>
          <w:lang w:val="ru-RU"/>
        </w:rPr>
        <w:t>4.2.2. На внешнем конверте или почтовом ящике должно быть ясно указано: «ВНЕШНИЙ КОНВЕРТ ЗАЯВКИ / ПОЧТОВЫЙ ЯЩИК», и он должен содержать данные, указанные в пункте 4.1.7 этого документа, за исключением информации, указанной в пятой подсекции этого пункта, а также иметь достаточно свободного пространства для записи данных о регистрации.</w:t>
      </w:r>
      <w:r w:rsidRPr="00AB5F25">
        <w:rPr>
          <w:rFonts w:ascii="GHEA Grapalat" w:hAnsi="GHEA Grapalat"/>
          <w:sz w:val="24"/>
          <w:szCs w:val="24"/>
          <w:lang w:val="ru-RU"/>
        </w:rPr>
        <w:br/>
      </w:r>
      <w:r w:rsidRPr="00AB5F25">
        <w:rPr>
          <w:rFonts w:ascii="GHEA Grapalat" w:hAnsi="GHEA Grapalat"/>
          <w:bCs/>
          <w:sz w:val="24"/>
          <w:szCs w:val="24"/>
          <w:lang w:val="ru-RU"/>
        </w:rPr>
        <w:t>4.2.3. Если требования пунктов 4.2.1 и 4.2.2 не соблюдены, комиссия решает, нужно ли уведомлять заявителя о необходимости исправить недостатки. Если комиссия считает, что нарушение незначительное, заявка оценивается как есть.</w:t>
      </w:r>
    </w:p>
    <w:p w:rsidR="00D663C5" w:rsidRPr="00AB5F25" w:rsidRDefault="00D663C5"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4.3. Язык заявок и переписки</w:t>
      </w:r>
      <w:r w:rsidRPr="00AB5F25">
        <w:rPr>
          <w:rFonts w:ascii="GHEA Grapalat" w:hAnsi="GHEA Grapalat"/>
          <w:sz w:val="24"/>
          <w:szCs w:val="24"/>
          <w:lang w:val="ru-RU"/>
        </w:rPr>
        <w:br/>
      </w:r>
      <w:r w:rsidRPr="00AB5F25">
        <w:rPr>
          <w:rFonts w:ascii="GHEA Grapalat" w:hAnsi="GHEA Grapalat"/>
          <w:bCs/>
          <w:sz w:val="24"/>
          <w:szCs w:val="24"/>
          <w:lang w:val="ru-RU"/>
        </w:rPr>
        <w:t>4.3.1. Если в Приложении 2 (содержание заявки) не предусмотрена иная норма, то применяются следующие правила:</w:t>
      </w:r>
      <w:r w:rsidRPr="00AB5F25">
        <w:rPr>
          <w:rFonts w:ascii="GHEA Grapalat" w:hAnsi="GHEA Grapalat"/>
          <w:sz w:val="24"/>
          <w:szCs w:val="24"/>
          <w:lang w:val="ru-RU"/>
        </w:rPr>
        <w:br/>
        <w:t xml:space="preserve">(а) Согласно Приложению 2 (содержание заявки), все формы и документы, составляющие заявку, должны быть подготовлены на одном из официальных </w:t>
      </w:r>
      <w:r w:rsidRPr="00AB5F25">
        <w:rPr>
          <w:rFonts w:ascii="GHEA Grapalat" w:hAnsi="GHEA Grapalat"/>
          <w:sz w:val="24"/>
          <w:szCs w:val="24"/>
          <w:lang w:val="ru-RU"/>
        </w:rPr>
        <w:lastRenderedPageBreak/>
        <w:t>языков.</w:t>
      </w:r>
      <w:r w:rsidRPr="00AB5F25">
        <w:rPr>
          <w:rFonts w:ascii="GHEA Grapalat" w:hAnsi="GHEA Grapalat"/>
          <w:sz w:val="24"/>
          <w:szCs w:val="24"/>
          <w:lang w:val="ru-RU"/>
        </w:rPr>
        <w:br/>
        <w:t>(б) Если документы, представленные в рамках заявки, изначально оформлены на иностранном языке (не на одном из указанных официальных языков), такие документы должны быть предъявлены с переводом на один из официальных языков в соответствии с требованиями Приложения 2.</w:t>
      </w:r>
      <w:r w:rsidRPr="00AB5F25">
        <w:rPr>
          <w:rFonts w:ascii="GHEA Grapalat" w:hAnsi="GHEA Grapalat"/>
          <w:sz w:val="24"/>
          <w:szCs w:val="24"/>
          <w:lang w:val="ru-RU"/>
        </w:rPr>
        <w:br/>
        <w:t>(в) Вся переписка, связанная с заявкой, ведется на одном из официальных языков.</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4.4. КОНФИДЕНЦИАЛЬНАЯ ИНФОРМАЦИЯ</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4.4.1. Квалифицированный заявитель имеет право установить, что некоторые части заявки содержат конфиденциальную информацию. Это должно быть обеспечено путем размещения на каждой странице заявки выражения «КОНФИДЕНЦИАЛЬНАЯ ИНФОРМАЦИЯ». Также квалифицированный заявитель должен подчеркнуть любой конкретный раздел конфиденциальной информации на каждой странице любой удобной для него формой. Данный пункт не запрещает Комиссии представить заявку советникам.</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4.4.2. Комиссия, уполномоченный орган и советники обязаны должным образом хранить информацию, обозначенную как конфиденциальная, не передавать ее третьим лицам, не публиковать и предпринимать меры для её защиты.</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4.4.3. В рамках процедуры отбора, во время разбирательства по поводу оспаривания действий (бездействия) или решений Комиссии, лицо, участвующее в деле, для целей своей судебной защиты может представить сведения или доказательства, находящиеся у него в распоряжении, и одновременно ходатайствовать о проведении разбирательства в закрытом заседании.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4.5. Срок действия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4.5.1. Заявка действует до момента заключения договора в соответствии с Законом и Процедурой, либо до отзыва заявки квалифицированным заявителем, либо до отказа в заявке или объявления конкурса на выбор оператора как не состоявшегося (далее — срок действия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4.6. Обеспечение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4.6.1. Исполнение обязательств по заявке, взятых квалифицированным заявителем по заявке, согласно Закону, Процедуре и конкурсным документам, обеспечивается банковской гарантией, которая должна соответствовать требованиям раздела 2 (Содержание заявки), пункта 1 (3) этого раздела (далее — обеспечение заявки). Размер обеспечения заявки составляет 2% от предварительной оценки расходов, связанных с выполнением проекта оператора за три ближайших года.</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Обеспечение заявки предоставляется следующим образом: квалифицированный заявитель одновременно с подачей заявки в Комиссию предоставляет договор банковской гарантии и документы, необходимые для предъявления требования к банку по гарантии.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4.6.2. Несоблюдение требований Закона, Процедуры и ЗП (например, не предоставление обеспечения заявки или предоставление неподходящего обеспечения) является основанием для отклонения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4.6.3. Обеспечение заявки действует с даты первой подачи в Комиссию и до одного из следующих сроков (далее — срок действия обеспечения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девять месяцев после истечения срока подачи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или до исполнения обязательств по обеспечению договора, как это требуется в пункте 8.5 ЗП.</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4.6.4. Каждый квалифицированный заявитель продолжает обязательство сохранять обеспечение своей заявки в течение срока его действия. Обеспечение победившей заявки остается в силе до предоставления обеспечения договора.</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4.6.5. Квалифицированный заявитель платит за обеспечение заявки, если он:</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объявлен победителем, но не выполняет требования статьи 31 Закона или отказывается или лишается права заключать договор;</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нарушил обязательство, взятое в рамках процедуры выбора оператора, что привело к дальнейшему участию данного заявителя в процедуре.</w:t>
      </w:r>
    </w:p>
    <w:p w:rsidR="00D663C5"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Если есть основание для выплаты обеспечения, Комиссия передает банку-гаранту письменный запрос о выплате денежных средств по гарантии, приложив договор </w:t>
      </w:r>
      <w:r w:rsidRPr="00AB5F25">
        <w:rPr>
          <w:rFonts w:ascii="GHEA Grapalat" w:hAnsi="GHEA Grapalat"/>
          <w:sz w:val="24"/>
          <w:szCs w:val="24"/>
          <w:lang w:val="ru-RU"/>
        </w:rPr>
        <w:lastRenderedPageBreak/>
        <w:t>гарантии и документы, указанные в договоре. В запросе указывается, какое нарушение обязательств было допущено квалифицированным заявителем, ради чего предоставляется гарантия. Гарантийная сумма переводится на казначейский счет в имени Министерства экономики Республики Армения (уполномоченного органа).</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4.7. Ответственность за точность и полноту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4.7.1. Квалифицированный заявитель несет ответственность за предоставление в заявке точной и полной информации. Представляя заявку, квалифицированный заявитель также принимает, что:</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вся информация, содержащаяся в заявке, останется верной на протяжении всего процесса отбора — до подписания договора (в случае признания победителем),</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на любом этапе процесса отбора Комиссия может дисквалифицировать заявителя, а также уполномоченный орган может отказаться от подписания договора, если выяснится, что заявитель предоставил ложную или поддельную информацию,</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оценочная комиссия не несет ответственности за точность и полноту информации, содержащейся в заявке,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изменение информации, предоставленной заявителем без уведомления об этом Комиссии, считается предоставлением ложной или поддельной информации.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 ПОДАЧА И ЗАПИСЬ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5.1. Срок подачи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5.1.1. Квалифицированные заявители должны представить заявки в Комиссию в течение шестидесяти (60) дней с даты публикации ЗП (далее — "срок подачи заявок"). После публикации ЗП считается, что заявители проинформированы о ЗП. Заявки должны быть поданы не позднее 18:00 последнего дня срока подачи заявок. Заявки, поданные после этого времени, рассматриваться не будут.</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5.1.2. Если последний день срока по пункту 5.1.1 приходит на нерабочий день, заявки можно подать в первый следующий рабочий день.</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5.1.3. Если заявители подают заявки до последнего дня срока и дают письменное согласие провести открытие внешних пакетов и технических предложений раньше, чем указано в пункте 7.2.1 ЗП, то Комиссия может провести открытие раньше, указав новую дату и уведомив заявителей. Это согласие может быть дано также по электронной почте. В этом случае датой согласия считается последний день, указанный в заявке, и считается, что заявку подали в последний день срока.</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 Подача и регистрация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5.2.1. Заявка доставляется лично секретарю Комиссии. Лицо, сдающее заявку, должно иметь оригинальный документ, удостоверяющий личность. Заявки, подаваемые по почте, электронной почте или факсу, не разрешены.</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5.2.2. Секретарь регистрирует поданную заявку в своем журнале при наличии лично заявителя. При регистрации внешняя оболочка или почтовый ящик не открываются. В журнале указывается номер регистрации, дата и время, а также данные сдатчика. Также секретарь отмечает номер регистрации, дату и время на внешней оболочке или почтовом ящике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5.2.3. Лицо, сдающее заявку, подписывает в журнале при регистрации. Если лицо отказывается подписать, секретарь делает соответствующую отметку. Взяв заявку, секретарь выдает заявителю письменное подтверждение, содержащее: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данные регистрации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имя секретаря Комиссии, зарегистрировавшего заявку.</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5.2.4. Не принимаются и не регистрируются заявки, поданные: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 почте, электронной почте или факсу (они возвращаются отправителю без обработки, с уведомлением о отказе),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поданные после окончания срока подачи или открытия заявок. Такие заявки возвращаются в непрозрачной упаковке с уведомлением о отказе.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5.2.5. Каждый квалифицированный заявитель соглашается и признает, что подача заявки считается принятием условий ЗП.</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 ВОПРОСЫ, ОТНОСЯЩИЕСЯ К ЗАЯВКАМ, И ИХ ИЗМЕНЕНИЯ И ВЕРНУТЬ ЗАЯВКУ</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6.1. Порядок проведения запросов по вопросам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6.1.1. Квалифицированный заявитель может направить Комиссии вопросы, связанные с участием в процессе отбора, подготовкой и подачей заявок, касающиеся разъяснений по ГП. Запрос должен быть направлен не позднее, чем за 20 календарных дней до окончания срока подачи заявок. Он может быть отправлен:</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лично — по адресу Комиссии, указанному в информационном листке;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по электронной почте — на электронный адрес Комиссии, указанный в информационном листке.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6.1.2. Запрос может быть направлен уполномоченным лицом. В нем должны быть указаны:</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полное название субъекта, который направляет запрос (Квалифицированный заявитель), регистрационные и контактные данные;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при возможности — ссылка на конкретный пункт Заявки, по которому возникает вопрос;</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четкое формулирование вопроса, с целью получения дополнительных разъяснений или информации по запросу;</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дата подачи запроса.</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6.1.3. Ответ на запрос Комиссия предоставляет в течение 3 рабочих дней, отправляя его по электронной почте квалифицированному заявителю. Ответ подписывает секретарь Комиссии. На следующий рабочий день после отправки ответ публикуется на официальном сайте Контролирующего органа без указания данных заявителя, подавшего вопрос.</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6.1.4. В ответ на вопросы Комиссия дает разъяснения и информацию только в объеме, необходимом для подготовки и подачи заявок, согласованном с ГП.</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6.1.5. Комиссия имеет право отказаться отвечать на вопросы, не отвечающие требованиям пунктов 6.1.1 и 6.1.2, особенно касающиеся проверки соответствия заявки требованиям или выходящие за рамки содержания конкурса. В случае </w:t>
      </w:r>
      <w:r w:rsidRPr="00AB5F25">
        <w:rPr>
          <w:rFonts w:ascii="GHEA Grapalat" w:hAnsi="GHEA Grapalat"/>
          <w:sz w:val="24"/>
          <w:szCs w:val="24"/>
          <w:lang w:val="ru-RU"/>
        </w:rPr>
        <w:lastRenderedPageBreak/>
        <w:t>отказа, в течение 3 рабочих дней комиссия официально уведомляет заявителя о причинах.</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6.2. Изменения в заявках</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6.2.1. Квалифицированный заявитель может вносить изменения в заявку до окончания срока подачи заявок, за исключением случаев, когда согласован более ранний день открытия заявок. После этого срока изменения недопустимы, за исключением случаев исправления несоответствий по уведомлению комиссии.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6.2.2. Изменения в заявке могут касаться всей заявки, отдельных частей или документов, входящих в заявку, в соответствии с структурой, изложенной в Приложении 2, и могут включать исправления и/или дополнения.</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6.2.3. Изменения в заявках подготавливаются и представляются в соответствии с требованиями: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Заявитель составляет оригинал и копии изменений, четко указав тип изменений («ИЗМЕНЕНИЕ», «ДОПОЛНЕНИЕ» или «ИЗМЕНЕНИЕ И ДОПОЛНЕНИЕ»), а также подводит итог всех изменений в сравнительной таблице, которая вместе с оригиналами и копиями изменений размещается во внутренней папке заявки;</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Заявитель размещает изменения в внутренней папке(ах), на которых ясно указано тип изменений и часть заявки, которая изменена («ТЕХНИЧЕСКОЕ ПРЕДЛОЖЕНИЕ», «ФИНАНСОВОЕ ПРЕДЛОЖЕНИЕ» и т.д.), затем внутреннюю папку(и) вместе с изменениями помещает во внешнюю папку или отправляет по почте с отметкой «ИЗМЕНЕНИЯ В ЗАЯВКЕ»;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Изменения могут быть сделаны лично, передав их секретарю комиссии, который выдает подтверждение о получении изменений.</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6.3. Ведение заявок</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6.3.1. Заявитель имеет право отозвать заявку до окончания срока подачи заявок, если не согласен на более раннее проведение открытия. Для этого он должен:</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подготовить письменное уведомление о отзыве заявки с заголовком «Уведомление об отзыве заявки», указав полное название и контактные данные;</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(б) представить уведомление секретарю комиссии. Секретарь возвращает копию уведомления и внешнюю папку (или почтовый ящик) с заявкой.</w:t>
      </w:r>
    </w:p>
    <w:p w:rsidR="00572CFB" w:rsidRPr="00AB5F25" w:rsidRDefault="00572CF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6.3.2. Заявитель, отозвавший заявку, может подать другую заявку до завершения срока подачи, в соответствии с требованиями настояще</w:t>
      </w:r>
      <w:r w:rsidR="00D9793F" w:rsidRPr="00AB5F25">
        <w:rPr>
          <w:rFonts w:ascii="GHEA Grapalat" w:hAnsi="GHEA Grapalat"/>
          <w:sz w:val="24"/>
          <w:szCs w:val="24"/>
          <w:lang w:val="ru-RU"/>
        </w:rPr>
        <w:t>й</w:t>
      </w:r>
      <w:r w:rsidRPr="00AB5F25">
        <w:rPr>
          <w:rFonts w:ascii="GHEA Grapalat" w:hAnsi="GHEA Grapalat"/>
          <w:sz w:val="24"/>
          <w:szCs w:val="24"/>
          <w:lang w:val="ru-RU"/>
        </w:rPr>
        <w:t xml:space="preserve"> </w:t>
      </w:r>
      <w:r w:rsidR="00D9793F" w:rsidRPr="00AB5F25">
        <w:rPr>
          <w:rFonts w:ascii="GHEA Grapalat" w:hAnsi="GHEA Grapalat"/>
          <w:sz w:val="24"/>
          <w:szCs w:val="24"/>
          <w:lang w:val="ru-RU"/>
        </w:rPr>
        <w:t>З</w:t>
      </w:r>
      <w:r w:rsidRPr="00AB5F25">
        <w:rPr>
          <w:rFonts w:ascii="GHEA Grapalat" w:hAnsi="GHEA Grapalat"/>
          <w:sz w:val="24"/>
          <w:szCs w:val="24"/>
          <w:lang w:val="ru-RU"/>
        </w:rPr>
        <w:t>П, если не согласен на более раннее проведение открытия.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 Открытие и оценка заявок</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7.1. Сроки оценки заявок и организация процедуры оценки</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7.1.1. Комиссия оценивает заявки на основе метода, основанного на качестве и стоимости, в сроки, установленные для оценки технических и финансовых предложений, согласно условиям ЗП.</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 Открытие внешних конвертов заявок и технических предложений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7.2.1. После окончания срока подачи заявок в первый рабочий день или в день, определённый комиссией согласно пункту 5.1.3, комиссия проводит заседание по открытию внешних конвертов заявок и технических предложений.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7.2.2. Во время заседания комиссия, присутствующая полномочные лица, выполняет следующие действия: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открывает зарегистрированные внешние конверты заявок или почтовые ящики, включая внешние конверты или почтовые ящики изменений, поданных согласно пункту 6.2;</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открывает предложенные внутренние конверты технических предложений для проверки их полноты.</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Это заседание комиссии, проводимое согласно пункту 7.2, не включает открытие конвертов с финансовыми предложениями и оценку заявок (как технических, так и финансовых).</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7.2.3. Полномочные лица должны иметь при себе оригиналы удостоверяющих личность документов и документов, подтверждающих их полномочия, для входа в здание комиссии и участия в заседании. Они подписывают в регистрационной книге секретаря комиссии, подтверждая своё присутствие. В случае отсутствия </w:t>
      </w:r>
      <w:r w:rsidRPr="00AB5F25">
        <w:rPr>
          <w:rFonts w:ascii="GHEA Grapalat" w:hAnsi="GHEA Grapalat"/>
          <w:sz w:val="24"/>
          <w:szCs w:val="24"/>
          <w:lang w:val="ru-RU"/>
        </w:rPr>
        <w:lastRenderedPageBreak/>
        <w:t>полномочного лица, комиссия продолжает заседание и указывает это в протоколе. Отсутствие полномочного лица не влияет на законность проведения заседания.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7.2.4. При открытии каждого внешнего конверта или почтового ящика комиссия объявляет название квалифицированного заявителя и проверяет наличие внутренних конвертов технических и финансовых предложений. При открытии внешних конвертов или почтовых ящиков с изменениями комиссия действует также, проверяя наличие внутренних конвертов в соответствии с требованиями внутри каждого конверта или ящика.</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7.2.5. После выполнения действий по пункту 7.2.4 комиссия открывает внутренние конверты технических предложений, чтобы проверить,</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являются ли они полностью заполненными и содержат ли в явном виде все необходимые документы технического предложения, соответствующие структуре, изложенной в Приложении 2 — содержание заявки; и</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(б) в форме и структуре соответствуют требованиям </w:t>
      </w:r>
      <w:r w:rsidRPr="00AB5F25">
        <w:rPr>
          <w:rFonts w:ascii="GHEA Grapalat" w:hAnsi="GHEA Grapalat" w:cs="Arial"/>
          <w:sz w:val="24"/>
          <w:szCs w:val="24"/>
          <w:lang w:val="ru-RU"/>
        </w:rPr>
        <w:t>ЗП</w:t>
      </w:r>
      <w:r w:rsidRPr="00AB5F25">
        <w:rPr>
          <w:rFonts w:ascii="GHEA Grapalat" w:hAnsi="GHEA Grapalat"/>
          <w:sz w:val="24"/>
          <w:szCs w:val="24"/>
          <w:lang w:val="ru-RU"/>
        </w:rPr>
        <w:t>.</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 обнаружении нарушений требований по пунктам 7.2.5 (а)-(б) комиссия может потребовать у квалифицированного заявителя исправить выявленные несоответствия, что фиксируется в протоколе заседания. Решение о необходимости исправлений принимает сама комиссия.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комиссия считает, что исправление возможно, она имеет право отсрочить проведение заседания до пяти рабочих дней и уведомить об этом заявителя в тот же день, предлагая ему устранить несоответствия до окончания срока отсрочки. Уведомление содержит подробное описание выявленных несоответствий.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комиссия считает, что несоответствия исправить нельзя, она отклоняет заявку. В таком случае, на основании этого уведомления, заявитель может внести изменения в техническое предложение (добавлять, удалять или заменять документы, составляющие техническое предложение).</w:t>
      </w:r>
    </w:p>
    <w:p w:rsidR="001F691B"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Правила позволяют лишь исправлять техническое предложение, на этом этапе запрещается вносить изменения в финансовое предложение.</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7.3. Оценка технических предложений</w:t>
      </w:r>
    </w:p>
    <w:p w:rsidR="00D9793F" w:rsidRPr="00AB5F25" w:rsidRDefault="0084360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 xml:space="preserve">7.3.1. </w:t>
      </w:r>
      <w:r w:rsidR="00D9793F" w:rsidRPr="00AB5F25">
        <w:rPr>
          <w:rFonts w:ascii="GHEA Grapalat" w:hAnsi="GHEA Grapalat"/>
          <w:sz w:val="24"/>
          <w:szCs w:val="24"/>
          <w:lang w:val="ru-RU"/>
        </w:rPr>
        <w:t>Комиссия оценивает технические предложения в течение тридцати пяти (35) дней с даты проведения заседания по открытию, в соответствии с установленными критериями и методологией оценки, изложенными в Приложении 3 (Оценка заявок).</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 необходимости дополнительного времени, обусловленного сложностью оценки технических предложений, комиссия может продлить срок оценки еще на до тридцати пяти (35) дней.</w:t>
      </w:r>
    </w:p>
    <w:p w:rsidR="00843602"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течение срока оценки технических предложений комиссия может проводить закрытые встречи и консультации с консультантами, которые не считаются заседаниями.</w:t>
      </w:r>
    </w:p>
    <w:p w:rsidR="00D9793F" w:rsidRPr="00AB5F25" w:rsidRDefault="0084360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7.3.2. </w:t>
      </w:r>
      <w:r w:rsidR="00D9793F" w:rsidRPr="00AB5F25">
        <w:rPr>
          <w:rFonts w:ascii="GHEA Grapalat" w:hAnsi="GHEA Grapalat"/>
          <w:sz w:val="24"/>
          <w:szCs w:val="24"/>
          <w:lang w:val="ru-RU"/>
        </w:rPr>
        <w:t>Комиссия может запросить у заявителя разъяснения по содержательным вопросам, связанным с заявкой.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квалифицированный заявитель не предоставит запрошенную информацию, это будет рассматриваться как согласие с оценкой «как есть» и может привести к отклонению заявки, если отсутствие запрошенной информации является основанием для отклонения заявки.</w:t>
      </w:r>
    </w:p>
    <w:p w:rsidR="00D9793F" w:rsidRPr="00AB5F25" w:rsidRDefault="0084360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7.3.3. </w:t>
      </w:r>
      <w:r w:rsidR="00D9793F" w:rsidRPr="00AB5F25">
        <w:rPr>
          <w:rFonts w:ascii="GHEA Grapalat" w:hAnsi="GHEA Grapalat"/>
          <w:sz w:val="24"/>
          <w:szCs w:val="24"/>
          <w:lang w:val="ru-RU"/>
        </w:rPr>
        <w:t>Комиссия принимает решение о результатах оценки технических предложений (указывая баллы, полученные каждым квалифицированным заявителем по каждому критерию), не позднее последнего дня срока оценки.</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Срок оценки технических предложений не включает выполнение действий, предусмотренных пунктами 7.2.5 и 7.3.2, и считается приостановленным в это время.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 следующий рабочий день после окончания оценки секретарь комиссии в соответствии с порядком, установленным в пунктах 6.1.1 (а) и/или (б), направляет полномочным лицам одно из следующих уведомлений: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Уведомление о соответствии технического предложения:</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 Выдается квалифицированным заявителям, чьи технические предложения признаны соответствующими требованиям </w:t>
      </w:r>
      <w:r w:rsidR="00843602" w:rsidRPr="00AB5F25">
        <w:rPr>
          <w:rFonts w:ascii="GHEA Grapalat" w:hAnsi="GHEA Grapalat"/>
          <w:sz w:val="24"/>
          <w:szCs w:val="24"/>
          <w:lang w:val="ru-RU"/>
        </w:rPr>
        <w:t>ЗП</w:t>
      </w:r>
      <w:r w:rsidRPr="00AB5F25">
        <w:rPr>
          <w:rFonts w:ascii="GHEA Grapalat" w:hAnsi="GHEA Grapalat"/>
          <w:sz w:val="24"/>
          <w:szCs w:val="24"/>
          <w:lang w:val="ru-RU"/>
        </w:rPr>
        <w:t>.</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 В уведомлении указывается, что финансовое предложение квалифицированного заявителя подлежит дальнейшей оценке, и предоставляется приглашение на заседание по открытию финансовых предложений, которое состоится в соответствии с пунктом 7.4.</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В уведомлении не указывается подробная оценка технического предложения, в том числе количество баллов, рейтинг технического предложения или какая-либо информация о технических предложениях других квалифицированных заявителей.</w:t>
      </w:r>
    </w:p>
    <w:p w:rsidR="00843602"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Уведомление об отклонении заявки:</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Выдается квалифицированным заявителям, чьи технические предложения по результатам оценки были отклонены на основании закона, процедуры, условий ЗП или потому, что техническое предложение не получило минимальной оценке, установленной ЗП.</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уведомлении приводится обоснование несоответствия технического предложения требованиям ЗП и заявление о том, что вся заявка отклонена.</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Проект уведомления об отклонении заявки представляет председатель комиссии. У членов комиссии есть право высказать своё мнение относительно проекта уведомления.</w:t>
      </w:r>
    </w:p>
    <w:p w:rsidR="001F691B"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уведомлении не указывается информация о технических предложениях других квалифицированных заявителей.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7.4. Обнародование содержания финансовых предложений</w:t>
      </w:r>
    </w:p>
    <w:p w:rsidR="00D9793F" w:rsidRPr="00AB5F25" w:rsidRDefault="0084360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7.4.1. </w:t>
      </w:r>
      <w:r w:rsidR="00D9793F" w:rsidRPr="00AB5F25">
        <w:rPr>
          <w:rFonts w:ascii="GHEA Grapalat" w:hAnsi="GHEA Grapalat"/>
          <w:sz w:val="24"/>
          <w:szCs w:val="24"/>
          <w:lang w:val="ru-RU"/>
        </w:rPr>
        <w:t>Комиссия приглашает на открытие финансовых предложений не позднее семи рабочих дней после даты принятия решения по результатам оценки технических предложений, согласно пункту 7.3.3.</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Это заседание может быть проведено с заде</w:t>
      </w:r>
      <w:r w:rsidR="00F67D59" w:rsidRPr="00AB5F25">
        <w:rPr>
          <w:rFonts w:ascii="GHEA Grapalat" w:hAnsi="GHEA Grapalat"/>
          <w:sz w:val="24"/>
          <w:szCs w:val="24"/>
          <w:lang w:val="ru-RU"/>
        </w:rPr>
        <w:t xml:space="preserve">ржкой еще на семь рабочих дней. </w:t>
      </w:r>
      <w:r w:rsidRPr="00AB5F25">
        <w:rPr>
          <w:rFonts w:ascii="GHEA Grapalat" w:hAnsi="GHEA Grapalat"/>
          <w:sz w:val="24"/>
          <w:szCs w:val="24"/>
          <w:lang w:val="ru-RU"/>
        </w:rPr>
        <w:t>На этом заседании могут присутствовать уполномоченные лица квалифицированных заявителей, получивших уведомление о соответст</w:t>
      </w:r>
      <w:r w:rsidR="00F67D59" w:rsidRPr="00AB5F25">
        <w:rPr>
          <w:rFonts w:ascii="GHEA Grapalat" w:hAnsi="GHEA Grapalat"/>
          <w:sz w:val="24"/>
          <w:szCs w:val="24"/>
          <w:lang w:val="ru-RU"/>
        </w:rPr>
        <w:t xml:space="preserve">вии их технических предложений. </w:t>
      </w:r>
      <w:r w:rsidRPr="00AB5F25">
        <w:rPr>
          <w:rFonts w:ascii="GHEA Grapalat" w:hAnsi="GHEA Grapalat"/>
          <w:sz w:val="24"/>
          <w:szCs w:val="24"/>
          <w:lang w:val="ru-RU"/>
        </w:rPr>
        <w:t>Запланированные дата, время и место проведения этого заседания указаны в уведомлениях, предусмотренных пунктом 7.3.3 (а).</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 xml:space="preserve">7.4.2. </w:t>
      </w:r>
      <w:r w:rsidR="00D9793F" w:rsidRPr="00AB5F25">
        <w:rPr>
          <w:rFonts w:ascii="GHEA Grapalat" w:hAnsi="GHEA Grapalat"/>
          <w:sz w:val="24"/>
          <w:szCs w:val="24"/>
          <w:lang w:val="ru-RU"/>
        </w:rPr>
        <w:t>На этом заседании Комиссия оценивает открываемые в соответствии с пунктом 7.4.1. содержимое финансовых предложений, поданных квалифицированными заявителями, получившими уведомления о соответствии технических предложений, и проверяет, что они соответствуют следующим требованиям:</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Полностью содержат все необходимые документы по финансовому предложению, которые в целом соответствуют структуре, установленной Приложением 2 (Содержание заявки), и</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Формально и структурно соответствуют требованиям ЗП.</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7.4.3. </w:t>
      </w:r>
      <w:r w:rsidR="00D9793F" w:rsidRPr="00AB5F25">
        <w:rPr>
          <w:rFonts w:ascii="GHEA Grapalat" w:hAnsi="GHEA Grapalat"/>
          <w:sz w:val="24"/>
          <w:szCs w:val="24"/>
          <w:lang w:val="ru-RU"/>
        </w:rPr>
        <w:t>Заседание, проводимое в соответствии с пунктом 7.4.2, не должно включать:</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Подробности оценки технических предложений комиссией, включая баллы, присвоенные каждому техническому предложению, рейтинги или любую другую информацию о технических предложениях квалифицированных заявителей.</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Обнародование содержания финансовых предложений заявителей, чьи технические предложения были отклонены по причине несоответствия требованиям ЗП.</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Оценка финансовых предложений в соответствии с требованиями данного ЗП.</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7.5. Оценка финансовых предложений и решение о победителе</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7.5.1. </w:t>
      </w:r>
      <w:r w:rsidR="00D9793F" w:rsidRPr="00AB5F25">
        <w:rPr>
          <w:rFonts w:ascii="GHEA Grapalat" w:hAnsi="GHEA Grapalat"/>
          <w:sz w:val="24"/>
          <w:szCs w:val="24"/>
          <w:lang w:val="ru-RU"/>
        </w:rPr>
        <w:t>Комиссия оценивает финансовые предложения и принимает решение о победителе в течение двадцати (20) дней после проведения заседания по открытию финансовых предложений, согласно пункту 7.4, на основе критериев и методологии оценки, изложенных в Приложении 3.</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 необходимости дополнительного времени комиссия может продлить срок оценки еще на до двадцати (20) дней.</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7.5.2. </w:t>
      </w:r>
      <w:r w:rsidR="00D9793F" w:rsidRPr="00AB5F25">
        <w:rPr>
          <w:rFonts w:ascii="GHEA Grapalat" w:hAnsi="GHEA Grapalat"/>
          <w:sz w:val="24"/>
          <w:szCs w:val="24"/>
          <w:lang w:val="ru-RU"/>
        </w:rPr>
        <w:t>Комиссия может проводить закрытые встречи и консультации по вопросам оценки финансовых предложений с участием консультантов, которые не считаются заседаниями.</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7.5.3. </w:t>
      </w:r>
      <w:r w:rsidR="00D9793F" w:rsidRPr="00AB5F25">
        <w:rPr>
          <w:rFonts w:ascii="GHEA Grapalat" w:hAnsi="GHEA Grapalat"/>
          <w:sz w:val="24"/>
          <w:szCs w:val="24"/>
          <w:lang w:val="ru-RU"/>
        </w:rPr>
        <w:t>После оценки технических и финансовых предложений комиссия принимает в установленный срок решение о признании заявителя Победителем.</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После заседания решение оформляется в письменной форме в течение одного рабочего дня, в нем указываются общая оценка по техническому предложению, общая оценка по финансовому предложению и итоговая оценка, основанная на совокупности технических и финансовых оценок.</w:t>
      </w:r>
    </w:p>
    <w:p w:rsidR="00D9793F" w:rsidRPr="00AB5F25" w:rsidRDefault="000276C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7.5.4. </w:t>
      </w:r>
      <w:r w:rsidR="00D9793F" w:rsidRPr="00AB5F25">
        <w:rPr>
          <w:rFonts w:ascii="GHEA Grapalat" w:hAnsi="GHEA Grapalat"/>
          <w:sz w:val="24"/>
          <w:szCs w:val="24"/>
          <w:lang w:val="ru-RU"/>
        </w:rPr>
        <w:t xml:space="preserve">Если финансовое предложение квалифицированного заявителя не соответствует установленным требованиям, а также если баллы за техническое и финансовое предложение по итогам оценки оказались ниже минимального порога, установленного </w:t>
      </w:r>
      <w:r w:rsidRPr="00AB5F25">
        <w:rPr>
          <w:rFonts w:ascii="GHEA Grapalat" w:hAnsi="GHEA Grapalat"/>
          <w:sz w:val="24"/>
          <w:szCs w:val="24"/>
          <w:lang w:val="ru-RU"/>
        </w:rPr>
        <w:t>ЗП</w:t>
      </w:r>
      <w:r w:rsidR="00D9793F" w:rsidRPr="00AB5F25">
        <w:rPr>
          <w:rFonts w:ascii="GHEA Grapalat" w:hAnsi="GHEA Grapalat"/>
          <w:sz w:val="24"/>
          <w:szCs w:val="24"/>
          <w:lang w:val="ru-RU"/>
        </w:rPr>
        <w:t xml:space="preserve">, или если возникли основания для отклонения заявки по закону, процедуре или требованиям </w:t>
      </w:r>
      <w:r w:rsidRPr="00AB5F25">
        <w:rPr>
          <w:rFonts w:ascii="GHEA Grapalat" w:hAnsi="GHEA Grapalat"/>
          <w:sz w:val="24"/>
          <w:szCs w:val="24"/>
          <w:lang w:val="ru-RU"/>
        </w:rPr>
        <w:t xml:space="preserve">ЗП, заявка отклоняется. </w:t>
      </w:r>
      <w:r w:rsidR="00D9793F" w:rsidRPr="00AB5F25">
        <w:rPr>
          <w:rFonts w:ascii="GHEA Grapalat" w:hAnsi="GHEA Grapalat"/>
          <w:sz w:val="24"/>
          <w:szCs w:val="24"/>
          <w:lang w:val="ru-RU"/>
        </w:rPr>
        <w:t>Если все заявки отклонены, комиссия принимает решение о при</w:t>
      </w:r>
      <w:r w:rsidRPr="00AB5F25">
        <w:rPr>
          <w:rFonts w:ascii="GHEA Grapalat" w:hAnsi="GHEA Grapalat"/>
          <w:sz w:val="24"/>
          <w:szCs w:val="24"/>
          <w:lang w:val="ru-RU"/>
        </w:rPr>
        <w:t xml:space="preserve">знании конкурса несостоявшимся. </w:t>
      </w:r>
      <w:r w:rsidR="00D9793F" w:rsidRPr="00AB5F25">
        <w:rPr>
          <w:rFonts w:ascii="GHEA Grapalat" w:hAnsi="GHEA Grapalat"/>
          <w:sz w:val="24"/>
          <w:szCs w:val="24"/>
          <w:lang w:val="ru-RU"/>
        </w:rPr>
        <w:t>Об уведомлении о отклонении заявки и о признании конкурса несостоявшимся сообщается соответствующим заявителям (участникам).</w:t>
      </w:r>
    </w:p>
    <w:p w:rsidR="00D9793F"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уведомлении о отклонении заявки должны быть указаны причины отклонения; в уведомлении о несостоявшемся конкурсе — причины его признания несостоявшимся.</w:t>
      </w:r>
    </w:p>
    <w:p w:rsidR="001F691B" w:rsidRPr="00AB5F25" w:rsidRDefault="00D9793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w:t>
      </w:r>
      <w:r w:rsidR="000276C2" w:rsidRPr="00AB5F25">
        <w:rPr>
          <w:rFonts w:ascii="GHEA Grapalat" w:hAnsi="GHEA Grapalat"/>
          <w:sz w:val="24"/>
          <w:szCs w:val="24"/>
          <w:lang w:val="ru-RU"/>
        </w:rPr>
        <w:t xml:space="preserve">.5.5. </w:t>
      </w:r>
      <w:r w:rsidRPr="00AB5F25">
        <w:rPr>
          <w:rFonts w:ascii="GHEA Grapalat" w:hAnsi="GHEA Grapalat"/>
          <w:sz w:val="24"/>
          <w:szCs w:val="24"/>
          <w:lang w:val="ru-RU"/>
        </w:rPr>
        <w:t>После принятия решения о признании победителя комиссия в течение трех рабочих дней публикует на сайтах контролирующих и уполномоченных органов, а также на официальном сайте публичных уведомлений http://www.azdarar.am название победителя и общие результаты оценки технических и финансовых предложений каждого заявит</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7.6. Конфиденциальность оценки</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7.6.1. Информация о результатах оценки заявок не должна раскрывать­ться квалифицированным заявителям или лицам, не участвующим в официальном процессе оценки, до опубликования победителя согласно пункту 7.5.5, за исключением случаев, установленных в соответствии с положениями настоящего документа.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7.6.2. Любые попытки квалифицированного заявителя вести переговоры с комиссиями или влиять на них в процессе оценки заявок могут привести к отклонению заявки.</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7.6.3. Закрытые заседания по оценке технических и финансовых предложений проводятся в режиме конфиденциальности. В них имеют право участвовать только лица, приглашённые комиссией, если комиссия не решит иное.</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 Победитель и уведомление о его объявлении</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8.1. Уведомление о признании победителем</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8.1.1. Комиссия отправляет признанному победителю уведомление о дальнейших процедурах и требованиях.</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8.1.2. Уведомление направляется согласно пунктам 6.1.1 (а) и/или (б) и включает:</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дату публикации результатов конкурса (указанную в пункте 7.5.5),</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информацию о необходимости создать торговую организацию и представить ее государственную регистрацию в течение 10 рабочих дней после публикации результатов,</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информацию о обязательстве заключить договор в течение десяти дней после назначения оператора правительством Республики Армения.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8.2. Регистрация оператора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8.2.1. Победитель обязуется в течение 10 рабочих дней после публикации результатов конкурса создать юридическое лицо (торговое предприятие) и зарегистрировать его, а также подписать договор с Вереагзорционным органом (контролирующим органом).</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8.2.2. Для подтверждения создания юридического лица победитель должен предоставить копии учредительных документов созданного юридического лица Контролирующему органу.</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8.2.3. Если победитель не зарегистрирует компанию, осуществляющую реализацию проекта, это станет основанием для признания процедуры выбора несостоявшейся.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8.3. Распределение долей компании-исполнителя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8.3.1. На момент заключения договора структура акционерного капитала оператора должна полностью соответствовать структуре, представленной победителем в своем Заявлении, а также требованиям пункта 8.3.2.</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8.3.2. Единоличный победитель должен владеть индивидуальным голосовым правом или 100% уставного капитала оператора и иметь эффективный контроль над технической и операционной деятельностью. Изменения в составе учредителей, участников, акционеров или связанных с ними лиц после заключения договора должны соответствовать условиям договора.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8.3.3. После заключения договора победитель должен соответствовать требованиям по распределению долей и контролю, установленным в договоре. Нарушение этих условий может стать основанием для расторжения договора контролирующим органом.</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8.3.4. В любое время до заключения договора контролирующий орган может потребовать от победителя и/или оператора представить доказательства выполнения требований пункта 8.3.2. Если победитель или оператор не представит такие доказательства в течение 3 дней или предоставит неподтверждающие документы, это станет основанием для признания процедуры несостоявшейся или отказа в признании победителя.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8.4. Итоговое оформление и подписание договора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8.4.1. В течение трех рабочих дней после регистрации компании победителя контролирующий орган направляет проект постановления правительства о назначении оператора в Кабинет Министров РФ.</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8.4.2. После назначения оператора между победителем и контролирующим органом начинаются переговоры о согласовании условий договора.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8.4.3. В течение 3 дней после назначения оператора представитель контролирующего органа передает оператору два экземпляра подписанного договора.</w:t>
      </w:r>
    </w:p>
    <w:p w:rsidR="001F691B"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8.4.4. После получения двух экземпляров договора оператор в течение 7 дней подписывает оба, один возвращает контролирующему органу, а второй оставляет у себя. Если оператор не подпишет договор в установленный срок, считается, что он отказался от заключения договора, и конкурс считается несостоявшимся, а победитель обязан оплатить сумму гарантийного взноса.</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8.5. Обеспечение договора</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8.5.1. </w:t>
      </w:r>
      <w:r w:rsidR="00DA75DF" w:rsidRPr="00AB5F25">
        <w:rPr>
          <w:rFonts w:ascii="GHEA Grapalat" w:hAnsi="GHEA Grapalat"/>
          <w:sz w:val="24"/>
          <w:szCs w:val="24"/>
          <w:lang w:val="ru-RU"/>
        </w:rPr>
        <w:t>Победитель обязан представить в комиссию обеспечение договора в соответствии с условиями договора.</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8.5.2.</w:t>
      </w:r>
      <w:r w:rsidR="00DA75DF" w:rsidRPr="00AB5F25">
        <w:rPr>
          <w:rFonts w:ascii="GHEA Grapalat" w:hAnsi="GHEA Grapalat"/>
          <w:sz w:val="24"/>
          <w:szCs w:val="24"/>
          <w:lang w:val="ru-RU"/>
        </w:rPr>
        <w:t>Обеспечение заявки должно быть действительным до момента представления обеспечения договора.</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8.5.3.</w:t>
      </w:r>
      <w:r w:rsidR="00DA75DF" w:rsidRPr="00AB5F25">
        <w:rPr>
          <w:rFonts w:ascii="GHEA Grapalat" w:hAnsi="GHEA Grapalat"/>
          <w:sz w:val="24"/>
          <w:szCs w:val="24"/>
          <w:lang w:val="ru-RU"/>
        </w:rPr>
        <w:t>Размер обеспечения договора составляет 5% (пять процентов) от предполагаемой стоимости расходов, указанных в бизнес-программе заявителя на предстоящие три года, необходимых для реализации проекта.</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8.5.4.</w:t>
      </w:r>
      <w:r w:rsidR="00DA75DF" w:rsidRPr="00AB5F25">
        <w:rPr>
          <w:rFonts w:ascii="GHEA Grapalat" w:hAnsi="GHEA Grapalat"/>
          <w:sz w:val="24"/>
          <w:szCs w:val="24"/>
          <w:lang w:val="ru-RU"/>
        </w:rPr>
        <w:t>Обеспечение договора должно быть действительным на весь срок действия договора.</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8.5.5. </w:t>
      </w:r>
      <w:r w:rsidR="00DA75DF" w:rsidRPr="00AB5F25">
        <w:rPr>
          <w:rFonts w:ascii="GHEA Grapalat" w:hAnsi="GHEA Grapalat"/>
          <w:sz w:val="24"/>
          <w:szCs w:val="24"/>
          <w:lang w:val="ru-RU"/>
        </w:rPr>
        <w:t>Обеспечение договора предоставляется в форме банковской гарантии.</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8.5.6. </w:t>
      </w:r>
      <w:r w:rsidR="00DA75DF" w:rsidRPr="00AB5F25">
        <w:rPr>
          <w:rFonts w:ascii="GHEA Grapalat" w:hAnsi="GHEA Grapalat"/>
          <w:sz w:val="24"/>
          <w:szCs w:val="24"/>
          <w:lang w:val="ru-RU"/>
        </w:rPr>
        <w:t>Обеспечение договора предоставляется следующим образом: после определения победителя победитель в течение 3 (трех) рабочих дней представляет комиссию обеспечение договора, оформленное согласно процедуре и установленным правилам, включая условия банковской гарантии и документы, необходимые для предъявления требований к банку.</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Комиссия может принять обеспечение с задержкой, если по уважительным причинам выполнение этого в течение 3 рабочих дней было невозможно.</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8.5.7. </w:t>
      </w:r>
      <w:r w:rsidR="00DA75DF" w:rsidRPr="00AB5F25">
        <w:rPr>
          <w:rFonts w:ascii="GHEA Grapalat" w:hAnsi="GHEA Grapalat"/>
          <w:sz w:val="24"/>
          <w:szCs w:val="24"/>
          <w:lang w:val="ru-RU"/>
        </w:rPr>
        <w:t>Комиссия отклоняет прием обеспечения, если оно предоставлено с нарушением требований, установленных процедурой и положениями, регулирующими обеспечение.</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8.5.8. </w:t>
      </w:r>
      <w:r w:rsidR="00DA75DF" w:rsidRPr="00AB5F25">
        <w:rPr>
          <w:rFonts w:ascii="GHEA Grapalat" w:hAnsi="GHEA Grapalat"/>
          <w:sz w:val="24"/>
          <w:szCs w:val="24"/>
          <w:lang w:val="ru-RU"/>
        </w:rPr>
        <w:t>Прием обеспечения договора осуществляется в письменной форме, о чем заявитель уведомляется в течение 3 (трех) рабочих дней.</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8.5.9. </w:t>
      </w:r>
      <w:r w:rsidR="00DA75DF" w:rsidRPr="00AB5F25">
        <w:rPr>
          <w:rFonts w:ascii="GHEA Grapalat" w:hAnsi="GHEA Grapalat"/>
          <w:sz w:val="24"/>
          <w:szCs w:val="24"/>
          <w:lang w:val="ru-RU"/>
        </w:rPr>
        <w:t>В случае отклонения приема обеспечения, контрольный орган имеет право не заключить договор с оператором, и конкурс признается несостоявшимся.</w:t>
      </w:r>
    </w:p>
    <w:p w:rsidR="00DA75DF" w:rsidRPr="00AB5F25" w:rsidRDefault="00D41020"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8.5.10. </w:t>
      </w:r>
      <w:r w:rsidR="00DA75DF" w:rsidRPr="00AB5F25">
        <w:rPr>
          <w:rFonts w:ascii="GHEA Grapalat" w:hAnsi="GHEA Grapalat"/>
          <w:sz w:val="24"/>
          <w:szCs w:val="24"/>
          <w:lang w:val="ru-RU"/>
        </w:rPr>
        <w:t>В случае одностороннего расторжения договора из-за неисполнения или ненадлежащего исполнения обязанностей оператором, контрольный орган предъявляет требование о возврате суммы обеспечения банка, предоставившего гарантию, приложив гарантийное соглашение и документы, указанные в договоре.</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Требование содержит описание нарушения обязательства со стороны оператора, для к</w:t>
      </w:r>
      <w:r w:rsidR="00D41020" w:rsidRPr="00AB5F25">
        <w:rPr>
          <w:rFonts w:ascii="GHEA Grapalat" w:hAnsi="GHEA Grapalat"/>
          <w:sz w:val="24"/>
          <w:szCs w:val="24"/>
          <w:lang w:val="ru-RU"/>
        </w:rPr>
        <w:t xml:space="preserve">оторого предоставлена гарантия. </w:t>
      </w:r>
      <w:r w:rsidRPr="00AB5F25">
        <w:rPr>
          <w:rFonts w:ascii="GHEA Grapalat" w:hAnsi="GHEA Grapalat"/>
          <w:sz w:val="24"/>
          <w:szCs w:val="24"/>
          <w:lang w:val="ru-RU"/>
        </w:rPr>
        <w:t>Сумма гарантии переводится на казначейский счет Министерства экономики Республики Армения.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Подробные правила оплаты суммы обеспечения будут установлены в договоре.</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8.6. Неудача победителя</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8.6.1. После объявления победителя и до заключения договора, если возникнут основания, предусмотренные законом, процедурой или положениями, исключающие участие победителя в конкурсе или приводящие к отклонению его заявления или заявки на этапе АХ, или иные основания, предусмотренные законом, процедурой или положениями, дальнейшее участие (включая заключение договора с ним) исключается, и комиссия принимает решение признать победителем другого участника, занявшего второе место («Второй участник»).</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8.6.2. Занявший второе место участник должен принять статус победителя, и дальнейшие процедуры, установленные </w:t>
      </w:r>
      <w:r w:rsidR="001E471B" w:rsidRPr="00AB5F25">
        <w:rPr>
          <w:rFonts w:ascii="GHEA Grapalat" w:hAnsi="GHEA Grapalat"/>
          <w:sz w:val="24"/>
          <w:szCs w:val="24"/>
          <w:lang w:val="ru-RU"/>
        </w:rPr>
        <w:t>ЗП</w:t>
      </w:r>
      <w:r w:rsidRPr="00AB5F25">
        <w:rPr>
          <w:rFonts w:ascii="GHEA Grapalat" w:hAnsi="GHEA Grapalat"/>
          <w:sz w:val="24"/>
          <w:szCs w:val="24"/>
          <w:lang w:val="ru-RU"/>
        </w:rPr>
        <w:t>, соответствуют ему.</w:t>
      </w:r>
    </w:p>
    <w:p w:rsidR="00DA75DF" w:rsidRPr="00AB5F25" w:rsidRDefault="00DA75D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8.6.3.</w:t>
      </w:r>
      <w:r w:rsidR="00D41020" w:rsidRPr="00AB5F25">
        <w:rPr>
          <w:rFonts w:ascii="GHEA Grapalat" w:hAnsi="GHEA Grapalat"/>
          <w:sz w:val="24"/>
          <w:szCs w:val="24"/>
          <w:lang w:val="ru-RU"/>
        </w:rPr>
        <w:t xml:space="preserve"> </w:t>
      </w:r>
      <w:r w:rsidRPr="00AB5F25">
        <w:rPr>
          <w:rFonts w:ascii="GHEA Grapalat" w:hAnsi="GHEA Grapalat"/>
          <w:sz w:val="24"/>
          <w:szCs w:val="24"/>
          <w:lang w:val="ru-RU"/>
        </w:rPr>
        <w:t>Если второе место участника отсутствует, конкурс считается несостоявшимся.</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 ПРОЧИЕ ПОЛОЖЕНИЯ</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9.1. Общие основания для отказа в заключении договора</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9.1.1. </w:t>
      </w:r>
      <w:r w:rsidR="00F67D59" w:rsidRPr="00AB5F25">
        <w:rPr>
          <w:rFonts w:ascii="GHEA Grapalat" w:hAnsi="GHEA Grapalat"/>
          <w:sz w:val="24"/>
          <w:szCs w:val="24"/>
          <w:lang w:val="ru-RU"/>
        </w:rPr>
        <w:t>З</w:t>
      </w:r>
      <w:r w:rsidRPr="00AB5F25">
        <w:rPr>
          <w:rFonts w:ascii="GHEA Grapalat" w:hAnsi="GHEA Grapalat"/>
          <w:sz w:val="24"/>
          <w:szCs w:val="24"/>
          <w:lang w:val="ru-RU"/>
        </w:rPr>
        <w:t xml:space="preserve">аявление </w:t>
      </w:r>
      <w:r w:rsidR="00F67D59" w:rsidRPr="00AB5F25">
        <w:rPr>
          <w:rFonts w:ascii="GHEA Grapalat" w:hAnsi="GHEA Grapalat"/>
          <w:sz w:val="24"/>
          <w:szCs w:val="24"/>
          <w:lang w:val="ru-RU"/>
        </w:rPr>
        <w:t xml:space="preserve">ЗП </w:t>
      </w:r>
      <w:r w:rsidRPr="00AB5F25">
        <w:rPr>
          <w:rFonts w:ascii="GHEA Grapalat" w:hAnsi="GHEA Grapalat"/>
          <w:sz w:val="24"/>
          <w:szCs w:val="24"/>
          <w:lang w:val="ru-RU"/>
        </w:rPr>
        <w:t>отклоняется, если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Заявление не содержит документов или информации, требуемых по ЗП, или эти документы и/или информация являются неполными.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Квалифицированный кандидат предоставил ложные или искажённые сведения или документы.</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Предоставленные данные изменились в процессе проведения конкурса, и кандидат не уведомил об этих изменениях комиссию.</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возникли обстоятельства, исключающие участие в процессе конкурса по пункту 6 процедуры.</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д) Техническое предложение кандидата не получило минимальной оценки, установленной по ЗП, или совокупные техническое и финансовое предложения не получили минимальной оценки по ЗП.</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 появились основания для отклонения заявления кандидата, подготовленного для квалификации.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ж) существуют иные основания отказа в соответствии с законом, процедурой или по ЗП.</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 Нарушение этических правил</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9.2.1. Попытки кандидата в ходе оценки заявлений и определения победителя вести переговоры или оказывать влияние на комиссию являются основанием для отказа в предоставлении заявления.</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9.2.2. В случаях, когда:</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В процессе взаимодействия с контролирующим органом, комиссией или другими официально привлечёнными лицами кандидат прибегает к обману или мошенничеству, или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доказано, что кандидат лично или через посредника (непосредственно или косвенно) предлагал или пытался предложить взятку представителю контролирующего органа или члену оценочной комиссии, —</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заявление кандидатуру отклоняется, результаты конкурса признаются недействительными (при наличии), а обеспечение заявления или договорные обязательства (в зависимости от ситуации) возвращаются и не подлежат обмену.</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9.2.3. Применение пункта 9.2 этого раздела не лишает комиссию права требовать возмещения ущерба, а также не исключает возможных уголовных, административных или иных процедур согласно применимому закону.</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9.2.4. На основании оснований, установленных пунктами 9.1 и 9.2 ЗП, комиссия может отклонить заявление кандидата до завершения оценки финансовых предложений, и уведомление, отправленное кандидату по пункту 7.3.3, не препятствует тому, чтобы комиссия отказала в заявлении после его отправки.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9.3. Признание конкурса несостоявшимся</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9.3.1. Конкурс признаётся несостоявшимся, если:</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ни одно из заявлений или заявок не соответствует требованиям квалификации или предложению, или не подано совсем.</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после этапа квалификации, в установленный срок, комиссия не уведомила о предложениях или запросе на предложения.</w:t>
      </w:r>
    </w:p>
    <w:p w:rsidR="001E471B" w:rsidRPr="00AB5F25" w:rsidRDefault="001E471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договор не заключён.</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 Изменения в ЗП</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9.4.1. Комиссия может вносить изменения в запрос предложения.</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Изменения в ЗП должны соответствовать принципам прозрачности, равенства и исключения дискриминации.</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9.4.2. Изменения в ЗП бывают существенными и несущественными.</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Существенные изменения предполагают такие, которые существенно влияют на характер, рамки и требования ЗП или на процесс проведения конкурса на этапе ЗП. В частности, к существенным изменениям в ЗП могут относиться:</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изменения, существенно влияющие на требования, предъявляемые к заявкам, установленные в ЗП,</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изменения, существенно влияющие на подход к оценке заявок в рамках ЗП,</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другие существенные требования к ЗП, которые комиссия определила как существенные изменения.</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9.4.3. Изменения в ЗП комиссия может вносить не позднее, чем за 5 календарных дней до окончания срока подачи заявок.</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случае изменений в ЗП, комиссия самостоятельно решает, продлевать ли срок подачи заявок или нет.</w:t>
      </w:r>
    </w:p>
    <w:p w:rsidR="006A47B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9.4.4. Комиссия публикует изменения в ЗП на официальном сайте контролирующего органа в течение трёх календарных дней с даты утверждения таких изменений.</w:t>
      </w:r>
    </w:p>
    <w:p w:rsidR="001E471B" w:rsidRPr="00AB5F25" w:rsidRDefault="006A47B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Публикация изменений в ЗП должна включать новую (обновлённую) версию ЗП с внесёнными изменениями и сводку изменений в отдельном документе.</w:t>
      </w:r>
    </w:p>
    <w:p w:rsidR="001E471B" w:rsidRPr="00AB5F25" w:rsidRDefault="001E471B" w:rsidP="00AB5F25">
      <w:pPr>
        <w:spacing w:after="0" w:line="360" w:lineRule="auto"/>
        <w:jc w:val="both"/>
        <w:rPr>
          <w:rFonts w:ascii="GHEA Grapalat" w:hAnsi="GHEA Grapalat"/>
          <w:sz w:val="24"/>
          <w:szCs w:val="24"/>
          <w:lang w:val="ru-RU"/>
        </w:rPr>
      </w:pPr>
    </w:p>
    <w:p w:rsidR="001F691B" w:rsidRPr="00AB5F25" w:rsidRDefault="001F691B" w:rsidP="00AB5F25">
      <w:pPr>
        <w:spacing w:after="0" w:line="360" w:lineRule="auto"/>
        <w:jc w:val="both"/>
        <w:rPr>
          <w:rFonts w:ascii="GHEA Grapalat" w:hAnsi="GHEA Grapalat"/>
          <w:sz w:val="24"/>
          <w:szCs w:val="24"/>
          <w:lang w:val="ru-RU"/>
        </w:rPr>
      </w:pPr>
    </w:p>
    <w:p w:rsidR="000A0C8F" w:rsidRPr="00AB5F25" w:rsidRDefault="000A0C8F" w:rsidP="00AB5F25">
      <w:pPr>
        <w:spacing w:after="0" w:line="360" w:lineRule="auto"/>
        <w:jc w:val="both"/>
        <w:rPr>
          <w:rFonts w:ascii="GHEA Grapalat" w:hAnsi="GHEA Grapalat"/>
          <w:sz w:val="24"/>
          <w:szCs w:val="24"/>
          <w:lang w:val="ru-RU"/>
        </w:rPr>
      </w:pPr>
    </w:p>
    <w:p w:rsidR="006714F8" w:rsidRPr="00AB5F25" w:rsidRDefault="006714F8" w:rsidP="00AB5F25">
      <w:pPr>
        <w:spacing w:after="0" w:line="360" w:lineRule="auto"/>
        <w:ind w:right="180"/>
        <w:jc w:val="both"/>
        <w:rPr>
          <w:rFonts w:ascii="GHEA Grapalat" w:hAnsi="GHEA Grapalat"/>
          <w:sz w:val="24"/>
          <w:szCs w:val="24"/>
          <w:lang w:val="ru-RU"/>
        </w:rPr>
      </w:pPr>
    </w:p>
    <w:p w:rsidR="000A0C8F" w:rsidRPr="00AB5F25" w:rsidRDefault="000A0C8F" w:rsidP="00AB5F25">
      <w:pPr>
        <w:spacing w:after="0" w:line="360" w:lineRule="auto"/>
        <w:ind w:right="180"/>
        <w:jc w:val="both"/>
        <w:rPr>
          <w:rFonts w:ascii="GHEA Grapalat" w:eastAsia="Calibri" w:hAnsi="GHEA Grapalat" w:cs="Calibri"/>
          <w:bCs/>
          <w:sz w:val="24"/>
          <w:szCs w:val="24"/>
          <w:lang w:val="hy-AM"/>
          <w14:ligatures w14:val="standardContextual"/>
        </w:rPr>
      </w:pPr>
      <w:r w:rsidRPr="00AB5F25">
        <w:rPr>
          <w:rFonts w:ascii="GHEA Grapalat" w:eastAsia="Calibri" w:hAnsi="GHEA Grapalat" w:cs="Calibri"/>
          <w:bCs/>
          <w:sz w:val="24"/>
          <w:szCs w:val="24"/>
          <w:lang w:val="hy-AM"/>
          <w14:ligatures w14:val="standardContextual"/>
        </w:rPr>
        <w:t>Приложение 1</w:t>
      </w:r>
    </w:p>
    <w:p w:rsidR="000A0C8F" w:rsidRPr="00AB5F25" w:rsidRDefault="000A0C8F" w:rsidP="00AB5F25">
      <w:pPr>
        <w:spacing w:after="0" w:line="360" w:lineRule="auto"/>
        <w:ind w:left="3510" w:right="180" w:firstLine="90"/>
        <w:jc w:val="both"/>
        <w:rPr>
          <w:rFonts w:ascii="GHEA Grapalat" w:eastAsia="Calibri" w:hAnsi="GHEA Grapalat" w:cs="Calibri"/>
          <w:bCs/>
          <w:sz w:val="24"/>
          <w:szCs w:val="24"/>
          <w:lang w:val="hy-AM"/>
          <w14:ligatures w14:val="standardContextual"/>
        </w:rPr>
      </w:pPr>
      <w:r w:rsidRPr="00AB5F25">
        <w:rPr>
          <w:rFonts w:ascii="GHEA Grapalat" w:eastAsia="Calibri" w:hAnsi="GHEA Grapalat" w:cs="Calibri"/>
          <w:bCs/>
          <w:sz w:val="24"/>
          <w:szCs w:val="24"/>
          <w:lang w:val="hy-AM"/>
          <w14:ligatures w14:val="standardContextual"/>
        </w:rPr>
        <w:t>ИНФОРМАЦИОННЫЙ БЮЛЛЕТЕНЬ</w:t>
      </w:r>
    </w:p>
    <w:p w:rsidR="000A0C8F" w:rsidRPr="00AB5F25" w:rsidRDefault="000A0C8F" w:rsidP="00AB5F25">
      <w:pPr>
        <w:spacing w:after="0" w:line="360" w:lineRule="auto"/>
        <w:ind w:left="630" w:right="180" w:hanging="630"/>
        <w:jc w:val="both"/>
        <w:rPr>
          <w:rFonts w:ascii="GHEA Grapalat" w:eastAsia="Calibri" w:hAnsi="GHEA Grapalat" w:cs="Calibri"/>
          <w:sz w:val="24"/>
          <w:szCs w:val="24"/>
          <w:lang w:val="hy-AM"/>
          <w14:ligatures w14:val="standardContextual"/>
        </w:rPr>
      </w:pPr>
    </w:p>
    <w:tbl>
      <w:tblPr>
        <w:tblW w:w="1034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6"/>
        <w:gridCol w:w="6314"/>
      </w:tblGrid>
      <w:tr w:rsidR="000A0C8F" w:rsidRPr="004B7898" w:rsidTr="00D64222">
        <w:trPr>
          <w:trHeight w:val="959"/>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Наименование конкурса</w:t>
            </w:r>
          </w:p>
        </w:tc>
        <w:tc>
          <w:tcPr>
            <w:tcW w:w="6314" w:type="dxa"/>
            <w:tcBorders>
              <w:top w:val="outset" w:sz="6" w:space="0" w:color="auto"/>
              <w:left w:val="outset" w:sz="6" w:space="0" w:color="auto"/>
              <w:bottom w:val="outset" w:sz="6" w:space="0" w:color="auto"/>
              <w:right w:val="outset" w:sz="6" w:space="0" w:color="auto"/>
            </w:tcBorders>
            <w:shd w:val="clear" w:color="auto" w:fill="D5D3D3"/>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Выбор оператора регулирования игровой деятельности</w:t>
            </w:r>
          </w:p>
        </w:tc>
      </w:tr>
      <w:tr w:rsidR="000A0C8F" w:rsidRPr="004B7898" w:rsidTr="00D64222">
        <w:trPr>
          <w:trHeight w:val="161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 xml:space="preserve">Контактная информация </w:t>
            </w:r>
            <w:r w:rsidR="007E3944" w:rsidRPr="00AB5F25">
              <w:rPr>
                <w:rFonts w:ascii="GHEA Grapalat" w:eastAsia="Times New Roman" w:hAnsi="GHEA Grapalat" w:cs="Times New Roman"/>
                <w:bCs/>
                <w:sz w:val="24"/>
                <w:szCs w:val="24"/>
                <w:lang w:val="en-US"/>
                <w14:ligatures w14:val="standardContextual"/>
              </w:rPr>
              <w:t>надзор</w:t>
            </w:r>
            <w:r w:rsidRPr="00AB5F25">
              <w:rPr>
                <w:rFonts w:ascii="GHEA Grapalat" w:eastAsia="Times New Roman" w:hAnsi="GHEA Grapalat" w:cs="Times New Roman"/>
                <w:bCs/>
                <w:sz w:val="24"/>
                <w:szCs w:val="24"/>
                <w:lang w:val="hy-AM"/>
                <w14:ligatures w14:val="standardContextual"/>
              </w:rPr>
              <w:t>ного органа</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7E3944"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Calibri" w:hAnsi="GHEA Grapalat" w:cs="Calibri"/>
                <w:bCs/>
                <w:sz w:val="24"/>
                <w:szCs w:val="24"/>
                <w:shd w:val="clear" w:color="auto" w:fill="FFFFFF"/>
                <w:lang w:val="hy-AM"/>
                <w14:ligatures w14:val="standardContextual"/>
              </w:rPr>
              <w:t>КОМИТЕТ ГОСУДАРСТВЕННЫХ ДОХОДОВ РЕСПУБЛИКИ АРМЕНИЯ</w:t>
            </w:r>
            <w:r w:rsidRPr="00AB5F25">
              <w:rPr>
                <w:rFonts w:ascii="GHEA Grapalat" w:eastAsia="Calibri" w:hAnsi="GHEA Grapalat" w:cs="Calibri"/>
                <w:bCs/>
                <w:sz w:val="24"/>
                <w:szCs w:val="24"/>
                <w:shd w:val="clear" w:color="auto" w:fill="FFFFFF"/>
                <w:lang w:val="ru-RU"/>
                <w14:ligatures w14:val="standardContextual"/>
              </w:rPr>
              <w:t xml:space="preserve"> </w:t>
            </w:r>
            <w:r w:rsidRPr="00AB5F25">
              <w:rPr>
                <w:rFonts w:ascii="GHEA Grapalat" w:eastAsia="Times New Roman" w:hAnsi="GHEA Grapalat" w:cs="Times New Roman"/>
                <w:sz w:val="24"/>
                <w:szCs w:val="24"/>
                <w:lang w:val="ru-RU"/>
                <w14:ligatures w14:val="standardContextual"/>
              </w:rPr>
              <w:t>а</w:t>
            </w:r>
            <w:r w:rsidR="000A0C8F" w:rsidRPr="00AB5F25">
              <w:rPr>
                <w:rFonts w:ascii="GHEA Grapalat" w:eastAsia="Times New Roman" w:hAnsi="GHEA Grapalat" w:cs="Times New Roman"/>
                <w:sz w:val="24"/>
                <w:szCs w:val="24"/>
                <w:lang w:val="hy-AM"/>
                <w14:ligatures w14:val="standardContextual"/>
              </w:rPr>
              <w:t xml:space="preserve">дрес: </w:t>
            </w:r>
            <w:r w:rsidRPr="00AB5F25">
              <w:rPr>
                <w:rFonts w:ascii="GHEA Grapalat" w:eastAsia="Times New Roman" w:hAnsi="GHEA Grapalat" w:cs="Times New Roman"/>
                <w:sz w:val="24"/>
                <w:szCs w:val="24"/>
                <w:lang w:val="ru-RU"/>
                <w14:ligatures w14:val="standardContextual"/>
              </w:rPr>
              <w:t>Р</w:t>
            </w:r>
            <w:r w:rsidR="000A0C8F" w:rsidRPr="00AB5F25">
              <w:rPr>
                <w:rFonts w:ascii="GHEA Grapalat" w:eastAsia="Times New Roman" w:hAnsi="GHEA Grapalat" w:cs="Times New Roman"/>
                <w:sz w:val="24"/>
                <w:szCs w:val="24"/>
                <w:lang w:val="hy-AM"/>
                <w14:ligatures w14:val="standardContextual"/>
              </w:rPr>
              <w:t>А, 0015, г. Ереван</w:t>
            </w:r>
            <w:r w:rsidR="000A0C8F" w:rsidRPr="00AB5F25">
              <w:rPr>
                <w:rFonts w:ascii="GHEA Grapalat" w:eastAsia="Times New Roman" w:hAnsi="GHEA Grapalat" w:cs="Times New Roman"/>
                <w:sz w:val="24"/>
                <w:szCs w:val="24"/>
                <w:lang w:val="hy-AM"/>
                <w14:ligatures w14:val="standardContextual"/>
              </w:rPr>
              <w:br/>
              <w:t>ул</w:t>
            </w:r>
            <w:r w:rsidR="000A0C8F" w:rsidRPr="00AB5F25">
              <w:rPr>
                <w:rFonts w:ascii="GHEA Grapalat" w:eastAsia="Times New Roman" w:hAnsi="GHEA Grapalat" w:cs="Times New Roman"/>
                <w:sz w:val="24"/>
                <w:szCs w:val="24"/>
                <w:lang w:val="ru-RU"/>
                <w14:ligatures w14:val="standardContextual"/>
              </w:rPr>
              <w:t xml:space="preserve">. М. Хоренаци </w:t>
            </w:r>
            <w:r w:rsidR="000A0C8F" w:rsidRPr="00AB5F25">
              <w:rPr>
                <w:rFonts w:ascii="GHEA Grapalat" w:eastAsia="Times New Roman" w:hAnsi="GHEA Grapalat" w:cs="Times New Roman"/>
                <w:sz w:val="24"/>
                <w:szCs w:val="24"/>
                <w:lang w:val="hy-AM"/>
                <w14:ligatures w14:val="standardContextual"/>
              </w:rPr>
              <w:t>3</w:t>
            </w:r>
            <w:r w:rsidR="000A0C8F" w:rsidRPr="00AB5F25">
              <w:rPr>
                <w:rFonts w:ascii="GHEA Grapalat" w:eastAsia="Times New Roman" w:hAnsi="GHEA Grapalat" w:cs="Times New Roman"/>
                <w:sz w:val="24"/>
                <w:szCs w:val="24"/>
                <w:lang w:val="ru-RU"/>
                <w14:ligatures w14:val="standardContextual"/>
              </w:rPr>
              <w:t>.</w:t>
            </w:r>
            <w:r w:rsidR="000A0C8F" w:rsidRPr="00AB5F25">
              <w:rPr>
                <w:rFonts w:ascii="GHEA Grapalat" w:eastAsia="Times New Roman" w:hAnsi="GHEA Grapalat" w:cs="Times New Roman"/>
                <w:sz w:val="24"/>
                <w:szCs w:val="24"/>
                <w:lang w:val="hy-AM"/>
                <w14:ligatures w14:val="standardContextual"/>
              </w:rPr>
              <w:t xml:space="preserve"> </w:t>
            </w:r>
          </w:p>
          <w:p w:rsidR="000A0C8F" w:rsidRPr="00AB5F25" w:rsidRDefault="000A0C8F" w:rsidP="00AB5F25">
            <w:pPr>
              <w:spacing w:after="0" w:line="360" w:lineRule="auto"/>
              <w:ind w:left="120" w:right="180" w:firstLine="6"/>
              <w:rPr>
                <w:rFonts w:ascii="GHEA Grapalat" w:eastAsia="Times New Roman" w:hAnsi="GHEA Grapalat" w:cs="Times New Roman"/>
                <w:sz w:val="24"/>
                <w:szCs w:val="24"/>
                <w:lang w:val="ru-RU"/>
                <w14:ligatures w14:val="standardContextual"/>
              </w:rPr>
            </w:pPr>
            <w:r w:rsidRPr="00AB5F25">
              <w:rPr>
                <w:rFonts w:ascii="GHEA Grapalat" w:eastAsia="Times New Roman" w:hAnsi="GHEA Grapalat" w:cs="Times New Roman"/>
                <w:sz w:val="24"/>
                <w:szCs w:val="24"/>
                <w:lang w:val="ru-RU"/>
                <w14:ligatures w14:val="standardContextual"/>
              </w:rPr>
              <w:t>Веб-сайт</w:t>
            </w:r>
            <w:r w:rsidRPr="00AB5F25">
              <w:rPr>
                <w:rFonts w:ascii="GHEA Grapalat" w:eastAsia="Times New Roman" w:hAnsi="GHEA Grapalat" w:cs="Times New Roman"/>
                <w:sz w:val="24"/>
                <w:szCs w:val="24"/>
                <w:lang w:val="hy-AM"/>
                <w14:ligatures w14:val="standardContextual"/>
              </w:rPr>
              <w:t xml:space="preserve"> </w:t>
            </w:r>
            <w:hyperlink r:id="rId5" w:history="1">
              <w:r w:rsidRPr="00AB5F25">
                <w:rPr>
                  <w:rFonts w:ascii="GHEA Grapalat" w:eastAsia="Times New Roman" w:hAnsi="GHEA Grapalat" w:cs="Times New Roman"/>
                  <w:color w:val="467886"/>
                  <w:sz w:val="24"/>
                  <w:szCs w:val="24"/>
                  <w:u w:val="single"/>
                  <w:lang w:val="hy-AM"/>
                  <w14:ligatures w14:val="standardContextual"/>
                </w:rPr>
                <w:t>https://www.src.am/am</w:t>
              </w:r>
            </w:hyperlink>
            <w:r w:rsidRPr="00AB5F25">
              <w:rPr>
                <w:rFonts w:ascii="GHEA Grapalat" w:eastAsia="Times New Roman" w:hAnsi="GHEA Grapalat" w:cs="Times New Roman"/>
                <w:sz w:val="24"/>
                <w:szCs w:val="24"/>
                <w:lang w:val="hy-AM"/>
                <w14:ligatures w14:val="standardContextual"/>
              </w:rPr>
              <w:t xml:space="preserve"> </w:t>
            </w:r>
            <w:r w:rsidRPr="00AB5F25">
              <w:rPr>
                <w:rFonts w:ascii="GHEA Grapalat" w:eastAsia="Times New Roman" w:hAnsi="GHEA Grapalat" w:cs="Times New Roman"/>
                <w:sz w:val="24"/>
                <w:szCs w:val="24"/>
                <w:lang w:val="ru-RU"/>
                <w14:ligatures w14:val="standardContextual"/>
              </w:rPr>
              <w:t>(адрес электр. почты)</w:t>
            </w:r>
          </w:p>
        </w:tc>
      </w:tr>
      <w:tr w:rsidR="000A0C8F" w:rsidRPr="00AB5F25" w:rsidTr="00D64222">
        <w:trPr>
          <w:trHeight w:val="32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7E3944" w:rsidRPr="00AB5F25" w:rsidRDefault="000A0C8F" w:rsidP="00AB5F25">
            <w:pPr>
              <w:spacing w:after="0" w:line="360" w:lineRule="auto"/>
              <w:ind w:left="120" w:right="180" w:firstLine="6"/>
              <w:rPr>
                <w:rFonts w:ascii="GHEA Grapalat" w:eastAsia="Times New Roman" w:hAnsi="GHEA Grapalat" w:cs="Times New Roman"/>
                <w:bCs/>
                <w:sz w:val="24"/>
                <w:szCs w:val="24"/>
                <w:lang w:val="ru-RU"/>
                <w14:ligatures w14:val="standardContextual"/>
              </w:rPr>
            </w:pPr>
            <w:r w:rsidRPr="00AB5F25">
              <w:rPr>
                <w:rFonts w:ascii="GHEA Grapalat" w:eastAsia="Times New Roman" w:hAnsi="GHEA Grapalat" w:cs="Times New Roman"/>
                <w:bCs/>
                <w:sz w:val="24"/>
                <w:szCs w:val="24"/>
                <w:lang w:val="hy-AM"/>
                <w14:ligatures w14:val="standardContextual"/>
              </w:rPr>
              <w:t xml:space="preserve">Контактная информация </w:t>
            </w:r>
            <w:r w:rsidRPr="00AB5F25">
              <w:rPr>
                <w:rFonts w:ascii="GHEA Grapalat" w:eastAsia="Times New Roman" w:hAnsi="GHEA Grapalat" w:cs="Times New Roman"/>
                <w:bCs/>
                <w:sz w:val="24"/>
                <w:szCs w:val="24"/>
                <w:lang w:val="ru-RU"/>
                <w14:ligatures w14:val="standardContextual"/>
              </w:rPr>
              <w:t xml:space="preserve">Комиссии </w:t>
            </w:r>
          </w:p>
          <w:p w:rsidR="007E3944" w:rsidRPr="00AB5F25" w:rsidRDefault="007E3944" w:rsidP="00AB5F25">
            <w:pPr>
              <w:spacing w:after="0" w:line="360" w:lineRule="auto"/>
              <w:ind w:left="120" w:right="180" w:firstLine="6"/>
              <w:rPr>
                <w:rFonts w:ascii="GHEA Grapalat" w:eastAsia="Times New Roman" w:hAnsi="GHEA Grapalat" w:cs="Times New Roman"/>
                <w:bCs/>
                <w:sz w:val="24"/>
                <w:szCs w:val="24"/>
                <w:lang w:val="ru-RU"/>
                <w14:ligatures w14:val="standardContextual"/>
              </w:rPr>
            </w:pPr>
          </w:p>
          <w:p w:rsidR="007E3944" w:rsidRPr="00AB5F25" w:rsidRDefault="007E3944" w:rsidP="00AB5F25">
            <w:pPr>
              <w:spacing w:after="0" w:line="360" w:lineRule="auto"/>
              <w:ind w:left="120" w:right="180" w:firstLine="6"/>
              <w:rPr>
                <w:rFonts w:ascii="GHEA Grapalat" w:eastAsia="Times New Roman" w:hAnsi="GHEA Grapalat" w:cs="Times New Roman"/>
                <w:bCs/>
                <w:sz w:val="24"/>
                <w:szCs w:val="24"/>
                <w:lang w:val="ru-RU"/>
                <w14:ligatures w14:val="standardContextual"/>
              </w:rPr>
            </w:pPr>
            <w:r w:rsidRPr="00AB5F25">
              <w:rPr>
                <w:rFonts w:ascii="GHEA Grapalat" w:eastAsia="Times New Roman" w:hAnsi="GHEA Grapalat" w:cs="Times New Roman"/>
                <w:bCs/>
                <w:sz w:val="24"/>
                <w:szCs w:val="24"/>
                <w:lang w:val="hy-AM"/>
                <w14:ligatures w14:val="standardContextual"/>
              </w:rPr>
              <w:t>График работы комиссии</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7E3944" w:rsidRPr="00AB5F25" w:rsidRDefault="007E3944"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Times New Roman" w:hAnsi="GHEA Grapalat" w:cs="Times New Roman"/>
                <w:sz w:val="24"/>
                <w:szCs w:val="24"/>
                <w:lang w:val="hy-AM"/>
                <w14:ligatures w14:val="standardContextual"/>
              </w:rPr>
              <w:t>Телефон: (+374) 10 30 42 91</w:t>
            </w:r>
          </w:p>
          <w:p w:rsidR="000A0C8F" w:rsidRPr="00AB5F25" w:rsidRDefault="007E3944"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Times New Roman" w:hAnsi="GHEA Grapalat" w:cs="Times New Roman"/>
                <w:sz w:val="24"/>
                <w:szCs w:val="24"/>
                <w:lang w:val="hy-AM"/>
                <w14:ligatures w14:val="standardContextual"/>
              </w:rPr>
              <w:t xml:space="preserve"> Электронная почта: mariana_udumyan@taxservice.am</w:t>
            </w:r>
            <w:r w:rsidRPr="00AB5F25">
              <w:rPr>
                <w:rFonts w:ascii="GHEA Grapalat" w:eastAsia="Times New Roman" w:hAnsi="GHEA Grapalat" w:cs="Times New Roman"/>
                <w:sz w:val="24"/>
                <w:szCs w:val="24"/>
                <w:lang w:val="ru-RU"/>
                <w14:ligatures w14:val="standardContextual"/>
              </w:rPr>
              <w:t>,</w:t>
            </w:r>
            <w:r w:rsidR="00B21FEB">
              <w:rPr>
                <w:rFonts w:ascii="GHEA Grapalat" w:eastAsia="Times New Roman" w:hAnsi="GHEA Grapalat" w:cs="Times New Roman"/>
                <w:sz w:val="24"/>
                <w:szCs w:val="24"/>
                <w:lang w:val="hy-AM"/>
                <w14:ligatures w14:val="standardContextual"/>
              </w:rPr>
              <w:t xml:space="preserve">адрес: г. Ереван. Ереван 0015, </w:t>
            </w:r>
            <w:r w:rsidR="00B21FEB">
              <w:rPr>
                <w:rFonts w:ascii="GHEA Grapalat" w:eastAsia="Times New Roman" w:hAnsi="GHEA Grapalat" w:cs="Times New Roman"/>
                <w:sz w:val="24"/>
                <w:szCs w:val="24"/>
                <w:lang w:val="ru-RU"/>
                <w14:ligatures w14:val="standardContextual"/>
              </w:rPr>
              <w:t>Дегатан</w:t>
            </w:r>
            <w:r w:rsidRPr="00AB5F25">
              <w:rPr>
                <w:rFonts w:ascii="GHEA Grapalat" w:eastAsia="Times New Roman" w:hAnsi="GHEA Grapalat" w:cs="Times New Roman"/>
                <w:sz w:val="24"/>
                <w:szCs w:val="24"/>
                <w:lang w:val="hy-AM"/>
                <w14:ligatures w14:val="standardContextual"/>
              </w:rPr>
              <w:t xml:space="preserve"> 3</w:t>
            </w:r>
          </w:p>
          <w:p w:rsidR="007E3944" w:rsidRPr="00AB5F25" w:rsidRDefault="007E3944"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Times New Roman" w:hAnsi="GHEA Grapalat" w:cs="Times New Roman"/>
                <w:sz w:val="24"/>
                <w:szCs w:val="24"/>
                <w:lang w:val="hy-AM"/>
                <w14:ligatures w14:val="standardContextual"/>
              </w:rPr>
              <w:t>понедельник-пятница с 9:00 до 18:00</w:t>
            </w:r>
          </w:p>
        </w:tc>
      </w:tr>
      <w:tr w:rsidR="000A0C8F" w:rsidRPr="004B7898" w:rsidTr="00D64222">
        <w:trPr>
          <w:trHeight w:val="63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Компетентные должностные лица по вопросам коммуникации, связанным с Квалификационным запросом</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Times New Roman" w:hAnsi="GHEA Grapalat" w:cs="Times New Roman"/>
                <w:sz w:val="24"/>
                <w:szCs w:val="24"/>
                <w:lang w:val="hy-AM"/>
                <w14:ligatures w14:val="standardContextual"/>
              </w:rPr>
              <w:t xml:space="preserve">Председатель Комиссии </w:t>
            </w:r>
            <w:r w:rsidR="007E3944" w:rsidRPr="00AB5F25">
              <w:rPr>
                <w:rFonts w:ascii="GHEA Grapalat" w:eastAsia="Times New Roman" w:hAnsi="GHEA Grapalat" w:cs="Times New Roman"/>
                <w:sz w:val="24"/>
                <w:szCs w:val="24"/>
                <w:lang w:val="hy-AM"/>
                <w14:ligatures w14:val="standardContextual"/>
              </w:rPr>
              <w:t xml:space="preserve">Эдуард Акопян </w:t>
            </w:r>
            <w:r w:rsidRPr="00AB5F25">
              <w:rPr>
                <w:rFonts w:ascii="GHEA Grapalat" w:eastAsia="Times New Roman" w:hAnsi="GHEA Grapalat" w:cs="Times New Roman"/>
                <w:sz w:val="24"/>
                <w:szCs w:val="24"/>
                <w:lang w:val="hy-AM"/>
                <w14:ligatures w14:val="standardContextual"/>
              </w:rPr>
              <w:t>и секретарь</w:t>
            </w:r>
            <w:r w:rsidR="007E3944" w:rsidRPr="00AB5F25">
              <w:rPr>
                <w:lang w:val="ru-RU"/>
              </w:rPr>
              <w:t xml:space="preserve"> </w:t>
            </w:r>
            <w:r w:rsidR="007E3944" w:rsidRPr="00AB5F25">
              <w:rPr>
                <w:rFonts w:ascii="GHEA Grapalat" w:eastAsia="Times New Roman" w:hAnsi="GHEA Grapalat" w:cs="Times New Roman"/>
                <w:sz w:val="24"/>
                <w:szCs w:val="24"/>
                <w:lang w:val="hy-AM"/>
                <w14:ligatures w14:val="standardContextual"/>
              </w:rPr>
              <w:t>Марианна Удумян</w:t>
            </w:r>
          </w:p>
        </w:tc>
      </w:tr>
      <w:tr w:rsidR="000A0C8F" w:rsidRPr="004B7898" w:rsidTr="00D64222">
        <w:trPr>
          <w:trHeight w:val="65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Ссылка на общедоступную информацию о конкурсе на официальном сайте компетентного органа</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B21FEB"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B21FEB">
              <w:rPr>
                <w:rFonts w:ascii="GHEA Grapalat" w:eastAsia="Times New Roman" w:hAnsi="GHEA Grapalat" w:cs="Times New Roman"/>
                <w:sz w:val="24"/>
                <w:szCs w:val="24"/>
                <w:lang w:val="hy-AM"/>
                <w14:ligatures w14:val="standardContextual"/>
              </w:rPr>
              <w:t>https://src.am/am/getMenusContents/2037</w:t>
            </w:r>
          </w:p>
        </w:tc>
      </w:tr>
      <w:tr w:rsidR="000A0C8F" w:rsidRPr="00AB5F25" w:rsidTr="00D64222">
        <w:trPr>
          <w:trHeight w:val="65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Язык Квалификационного запроса и язык коммуникации</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sz w:val="24"/>
                <w:szCs w:val="24"/>
                <w:lang w:val="hy-AM"/>
                <w14:ligatures w14:val="standardContextual"/>
              </w:rPr>
            </w:pPr>
            <w:r w:rsidRPr="00AB5F25">
              <w:rPr>
                <w:rFonts w:ascii="GHEA Grapalat" w:eastAsia="Times New Roman" w:hAnsi="GHEA Grapalat" w:cs="Times New Roman"/>
                <w:sz w:val="24"/>
                <w:szCs w:val="24"/>
                <w:lang w:val="hy-AM"/>
                <w14:ligatures w14:val="standardContextual"/>
              </w:rPr>
              <w:t>Армянский, английский или русский</w:t>
            </w:r>
          </w:p>
        </w:tc>
      </w:tr>
      <w:tr w:rsidR="000A0C8F" w:rsidRPr="004B7898" w:rsidTr="00D64222">
        <w:trPr>
          <w:trHeight w:val="1677"/>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lastRenderedPageBreak/>
              <w:t>Примерное количество Квалификационных заявок</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Подаются Квалификационные заявки лично</w:t>
            </w:r>
          </w:p>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 xml:space="preserve">в 4-х (четыре) экземплярах, </w:t>
            </w:r>
          </w:p>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из которых</w:t>
            </w:r>
          </w:p>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 xml:space="preserve">1 (один) </w:t>
            </w:r>
            <w:r w:rsidR="007E3944" w:rsidRPr="00AB5F25">
              <w:rPr>
                <w:rFonts w:ascii="GHEA Grapalat" w:eastAsia="Calibri" w:hAnsi="GHEA Grapalat" w:cs="Calibri"/>
                <w:sz w:val="24"/>
                <w:szCs w:val="24"/>
                <w:lang w:val="ru-RU"/>
                <w14:ligatures w14:val="standardContextual"/>
              </w:rPr>
              <w:t xml:space="preserve">напечатанный </w:t>
            </w:r>
            <w:r w:rsidRPr="00AB5F25">
              <w:rPr>
                <w:rFonts w:ascii="GHEA Grapalat" w:eastAsia="Calibri" w:hAnsi="GHEA Grapalat" w:cs="Calibri"/>
                <w:sz w:val="24"/>
                <w:szCs w:val="24"/>
                <w:lang w:val="hy-AM"/>
                <w14:ligatures w14:val="standardContextual"/>
              </w:rPr>
              <w:t>оригинал,</w:t>
            </w:r>
          </w:p>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 xml:space="preserve">1 (одна) </w:t>
            </w:r>
            <w:r w:rsidR="007E3944" w:rsidRPr="00AB5F25">
              <w:rPr>
                <w:rFonts w:ascii="GHEA Grapalat" w:eastAsia="Calibri" w:hAnsi="GHEA Grapalat" w:cs="Calibri"/>
                <w:sz w:val="24"/>
                <w:szCs w:val="24"/>
                <w:lang w:val="ru-RU"/>
                <w14:ligatures w14:val="standardContextual"/>
              </w:rPr>
              <w:t xml:space="preserve">напечатанная </w:t>
            </w:r>
            <w:r w:rsidRPr="00AB5F25">
              <w:rPr>
                <w:rFonts w:ascii="GHEA Grapalat" w:eastAsia="Calibri" w:hAnsi="GHEA Grapalat" w:cs="Calibri"/>
                <w:sz w:val="24"/>
                <w:szCs w:val="24"/>
                <w:lang w:val="hy-AM"/>
                <w14:ligatures w14:val="standardContextual"/>
              </w:rPr>
              <w:t>копия,</w:t>
            </w:r>
          </w:p>
          <w:p w:rsidR="000A0C8F" w:rsidRPr="00AB5F25" w:rsidRDefault="000A0C8F"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2 (два)  электронных носителя (с 2 (двумя) отдельными USB-накопителями для хранения данных)</w:t>
            </w:r>
          </w:p>
        </w:tc>
      </w:tr>
      <w:tr w:rsidR="000A0C8F" w:rsidRPr="004B7898" w:rsidTr="00D64222">
        <w:trPr>
          <w:trHeight w:val="72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Крайний срок подачи Квалификационных Заявок</w:t>
            </w:r>
          </w:p>
        </w:tc>
        <w:tc>
          <w:tcPr>
            <w:tcW w:w="6314" w:type="dxa"/>
            <w:tcBorders>
              <w:top w:val="outset" w:sz="6" w:space="0" w:color="auto"/>
              <w:left w:val="outset" w:sz="6" w:space="0" w:color="auto"/>
              <w:bottom w:val="outset" w:sz="6" w:space="0" w:color="auto"/>
              <w:right w:val="outset" w:sz="6" w:space="0" w:color="auto"/>
            </w:tcBorders>
            <w:shd w:val="clear" w:color="auto" w:fill="F0EFEF"/>
          </w:tcPr>
          <w:p w:rsidR="000A0C8F" w:rsidRPr="00AB5F25" w:rsidRDefault="007E3944" w:rsidP="00AB5F25">
            <w:pPr>
              <w:spacing w:after="0" w:line="360" w:lineRule="auto"/>
              <w:ind w:left="120" w:right="180" w:firstLine="6"/>
              <w:rPr>
                <w:rFonts w:ascii="GHEA Grapalat" w:eastAsia="Calibri" w:hAnsi="GHEA Grapalat" w:cs="Calibri"/>
                <w:sz w:val="24"/>
                <w:szCs w:val="24"/>
                <w:lang w:val="ru-RU"/>
                <w14:ligatures w14:val="standardContextual"/>
              </w:rPr>
            </w:pPr>
            <w:r w:rsidRPr="00AB5F25">
              <w:rPr>
                <w:rFonts w:ascii="GHEA Grapalat" w:eastAsia="Calibri" w:hAnsi="GHEA Grapalat" w:cs="Calibri"/>
                <w:sz w:val="24"/>
                <w:szCs w:val="24"/>
                <w:lang w:val="ru-RU"/>
                <w14:ligatures w14:val="standardContextual"/>
              </w:rPr>
              <w:t>В течение 60 дней с даты публикации запроса предложений</w:t>
            </w:r>
          </w:p>
        </w:tc>
      </w:tr>
      <w:tr w:rsidR="000A0C8F" w:rsidRPr="004B7898" w:rsidTr="00D64222">
        <w:trPr>
          <w:trHeight w:val="63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Дата, время и место вскрывания Квалификационных Заявок</w:t>
            </w:r>
          </w:p>
        </w:tc>
        <w:tc>
          <w:tcPr>
            <w:tcW w:w="6314" w:type="dxa"/>
            <w:tcBorders>
              <w:top w:val="outset" w:sz="6" w:space="0" w:color="auto"/>
              <w:left w:val="outset" w:sz="6" w:space="0" w:color="auto"/>
              <w:bottom w:val="outset" w:sz="6" w:space="0" w:color="auto"/>
              <w:right w:val="outset" w:sz="6" w:space="0" w:color="auto"/>
            </w:tcBorders>
            <w:shd w:val="clear" w:color="auto" w:fill="F0EFEF"/>
            <w:hideMark/>
          </w:tcPr>
          <w:p w:rsidR="000A0C8F" w:rsidRPr="00AB5F25" w:rsidRDefault="007E3944" w:rsidP="00AB5F25">
            <w:pPr>
              <w:spacing w:after="0" w:line="360" w:lineRule="auto"/>
              <w:ind w:left="120" w:right="180" w:firstLine="6"/>
              <w:rPr>
                <w:rFonts w:ascii="GHEA Grapalat" w:eastAsia="Times New Roman" w:hAnsi="GHEA Grapalat" w:cs="Times New Roman"/>
                <w:sz w:val="24"/>
                <w:szCs w:val="24"/>
                <w:lang w:val="ru-RU"/>
                <w14:ligatures w14:val="standardContextual"/>
              </w:rPr>
            </w:pPr>
            <w:r w:rsidRPr="00AB5F25">
              <w:rPr>
                <w:rFonts w:ascii="GHEA Grapalat" w:eastAsia="Calibri" w:hAnsi="GHEA Grapalat" w:cs="Calibri"/>
                <w:sz w:val="24"/>
                <w:szCs w:val="24"/>
                <w:lang w:val="ru-RU"/>
                <w14:ligatures w14:val="standardContextual"/>
              </w:rPr>
              <w:t>Рабочий день, следующий за крайним сроком подачи заявок, или более ранний день, определенный комиссией с согласия квалифицированных заявителей</w:t>
            </w:r>
          </w:p>
        </w:tc>
      </w:tr>
      <w:tr w:rsidR="000A0C8F" w:rsidRPr="004B7898" w:rsidTr="00D64222">
        <w:trPr>
          <w:trHeight w:val="63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0EFEF"/>
          </w:tcPr>
          <w:p w:rsidR="000A0C8F" w:rsidRPr="00AB5F25" w:rsidRDefault="000A0C8F" w:rsidP="00AB5F25">
            <w:pPr>
              <w:spacing w:after="0" w:line="360" w:lineRule="auto"/>
              <w:ind w:left="120" w:right="180" w:firstLine="6"/>
              <w:rPr>
                <w:rFonts w:ascii="GHEA Grapalat" w:eastAsia="Times New Roman" w:hAnsi="GHEA Grapalat" w:cs="Times New Roman"/>
                <w:bCs/>
                <w:sz w:val="24"/>
                <w:szCs w:val="24"/>
                <w:lang w:val="hy-AM"/>
                <w14:ligatures w14:val="standardContextual"/>
              </w:rPr>
            </w:pPr>
            <w:r w:rsidRPr="00AB5F25">
              <w:rPr>
                <w:rFonts w:ascii="GHEA Grapalat" w:eastAsia="Times New Roman" w:hAnsi="GHEA Grapalat" w:cs="Times New Roman"/>
                <w:bCs/>
                <w:sz w:val="24"/>
                <w:szCs w:val="24"/>
                <w:lang w:val="hy-AM"/>
                <w14:ligatures w14:val="standardContextual"/>
              </w:rPr>
              <w:t xml:space="preserve">Ссылка на Постановление Правительства РА от </w:t>
            </w:r>
            <w:r w:rsidRPr="00AB5F25">
              <w:rPr>
                <w:rFonts w:ascii="GHEA Grapalat" w:eastAsia="Times New Roman" w:hAnsi="GHEA Grapalat" w:cs="Times New Roman"/>
                <w:bCs/>
                <w:sz w:val="24"/>
                <w:szCs w:val="24"/>
                <w:lang w:val="ru-RU"/>
                <w14:ligatures w14:val="standardContextual"/>
              </w:rPr>
              <w:t xml:space="preserve">14.08. </w:t>
            </w:r>
            <w:r w:rsidRPr="00AB5F25">
              <w:rPr>
                <w:rFonts w:ascii="GHEA Grapalat" w:eastAsia="Times New Roman" w:hAnsi="GHEA Grapalat" w:cs="Times New Roman"/>
                <w:bCs/>
                <w:sz w:val="24"/>
                <w:szCs w:val="24"/>
                <w:lang w:val="en-US"/>
                <w14:ligatures w14:val="standardContextual"/>
              </w:rPr>
              <w:t>2025</w:t>
            </w:r>
            <w:r w:rsidRPr="00AB5F25">
              <w:rPr>
                <w:rFonts w:ascii="GHEA Grapalat" w:eastAsia="Times New Roman" w:hAnsi="GHEA Grapalat" w:cs="Times New Roman"/>
                <w:bCs/>
                <w:sz w:val="24"/>
                <w:szCs w:val="24"/>
                <w:lang w:val="hy-AM"/>
                <w14:ligatures w14:val="standardContextual"/>
              </w:rPr>
              <w:t>г.  №</w:t>
            </w:r>
            <w:r w:rsidRPr="00AB5F25">
              <w:rPr>
                <w:rFonts w:ascii="GHEA Grapalat" w:eastAsia="Times New Roman" w:hAnsi="GHEA Grapalat" w:cs="Times New Roman"/>
                <w:bCs/>
                <w:sz w:val="24"/>
                <w:szCs w:val="24"/>
                <w:lang w:val="en-US"/>
                <w14:ligatures w14:val="standardContextual"/>
              </w:rPr>
              <w:t xml:space="preserve"> 1149-</w:t>
            </w:r>
            <w:r w:rsidRPr="00AB5F25">
              <w:rPr>
                <w:rFonts w:ascii="GHEA Grapalat" w:eastAsia="Times New Roman" w:hAnsi="GHEA Grapalat" w:cs="Times New Roman"/>
                <w:bCs/>
                <w:sz w:val="24"/>
                <w:szCs w:val="24"/>
                <w:lang w:val="hy-AM"/>
                <w14:ligatures w14:val="standardContextual"/>
              </w:rPr>
              <w:t>Ն</w:t>
            </w:r>
          </w:p>
        </w:tc>
        <w:tc>
          <w:tcPr>
            <w:tcW w:w="6314" w:type="dxa"/>
            <w:tcBorders>
              <w:top w:val="outset" w:sz="6" w:space="0" w:color="auto"/>
              <w:left w:val="outset" w:sz="6" w:space="0" w:color="auto"/>
              <w:bottom w:val="outset" w:sz="6" w:space="0" w:color="auto"/>
              <w:right w:val="outset" w:sz="6" w:space="0" w:color="auto"/>
            </w:tcBorders>
            <w:shd w:val="clear" w:color="auto" w:fill="F0EFEF"/>
          </w:tcPr>
          <w:p w:rsidR="000A0C8F" w:rsidRPr="00AB5F25" w:rsidRDefault="007E3944" w:rsidP="00AB5F25">
            <w:pPr>
              <w:spacing w:after="0" w:line="360" w:lineRule="auto"/>
              <w:ind w:left="120" w:right="180" w:firstLine="6"/>
              <w:rPr>
                <w:rFonts w:ascii="GHEA Grapalat" w:eastAsia="Calibri" w:hAnsi="GHEA Grapalat" w:cs="Calibri"/>
                <w:sz w:val="24"/>
                <w:szCs w:val="24"/>
                <w:lang w:val="hy-AM"/>
                <w14:ligatures w14:val="standardContextual"/>
              </w:rPr>
            </w:pPr>
            <w:r w:rsidRPr="00AB5F25">
              <w:rPr>
                <w:rFonts w:ascii="GHEA Grapalat" w:eastAsia="Calibri" w:hAnsi="GHEA Grapalat" w:cs="Calibri"/>
                <w:sz w:val="24"/>
                <w:szCs w:val="24"/>
                <w:lang w:val="hy-AM"/>
                <w14:ligatures w14:val="standardContextual"/>
              </w:rPr>
              <w:t>https://www.arlis.am/hy/acts/210694/latest</w:t>
            </w:r>
          </w:p>
        </w:tc>
      </w:tr>
    </w:tbl>
    <w:p w:rsidR="000A0C8F" w:rsidRPr="00AB5F25" w:rsidRDefault="000A0C8F" w:rsidP="00AB5F25">
      <w:pPr>
        <w:spacing w:after="0" w:line="360" w:lineRule="auto"/>
        <w:jc w:val="both"/>
        <w:rPr>
          <w:rFonts w:ascii="GHEA Grapalat" w:hAnsi="GHEA Grapalat"/>
          <w:sz w:val="24"/>
          <w:szCs w:val="24"/>
          <w:lang w:val="hy-AM"/>
        </w:rPr>
      </w:pPr>
    </w:p>
    <w:p w:rsidR="00B65516" w:rsidRPr="00AB5F25" w:rsidRDefault="00B65516" w:rsidP="00AB5F25">
      <w:pPr>
        <w:spacing w:after="0" w:line="360" w:lineRule="auto"/>
        <w:jc w:val="both"/>
        <w:rPr>
          <w:rFonts w:ascii="GHEA Grapalat" w:hAnsi="GHEA Grapalat"/>
          <w:sz w:val="24"/>
          <w:szCs w:val="24"/>
          <w:lang w:val="hy-AM"/>
        </w:rPr>
      </w:pP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ПРИЛОЖЕНИЕ 2. СОДЕРЖАНИЕ ЗАЯВКИ</w:t>
      </w:r>
    </w:p>
    <w:p w:rsidR="00B65516" w:rsidRPr="00AB5F25" w:rsidRDefault="00B65516" w:rsidP="00AB5F25">
      <w:pPr>
        <w:spacing w:after="0" w:line="360" w:lineRule="auto"/>
        <w:jc w:val="both"/>
        <w:rPr>
          <w:rFonts w:ascii="GHEA Grapalat" w:hAnsi="GHEA Grapalat"/>
          <w:sz w:val="24"/>
          <w:szCs w:val="24"/>
        </w:rPr>
      </w:pPr>
      <w:r w:rsidRPr="00AB5F25">
        <w:rPr>
          <w:rFonts w:ascii="GHEA Grapalat" w:hAnsi="GHEA Grapalat"/>
          <w:sz w:val="24"/>
          <w:szCs w:val="24"/>
          <w:lang w:val="ru-RU"/>
        </w:rPr>
        <w:t xml:space="preserve">Заявка должна состоять из двух (2) частей, каждая из которых размещается в отдельном внутреннем конверте. </w:t>
      </w:r>
      <w:r w:rsidRPr="00AB5F25">
        <w:rPr>
          <w:rFonts w:ascii="GHEA Grapalat" w:hAnsi="GHEA Grapalat"/>
          <w:sz w:val="24"/>
          <w:szCs w:val="24"/>
        </w:rPr>
        <w:t>Каждая часть должна содержать следующие документы:</w:t>
      </w:r>
    </w:p>
    <w:tbl>
      <w:tblPr>
        <w:tblW w:w="963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30"/>
        <w:gridCol w:w="8306"/>
      </w:tblGrid>
      <w:tr w:rsidR="00B65516" w:rsidRPr="00AB5F25" w:rsidTr="00B21FEB">
        <w:trPr>
          <w:trHeight w:val="600"/>
          <w:tblHeader/>
        </w:trPr>
        <w:tc>
          <w:tcPr>
            <w:tcW w:w="0" w:type="auto"/>
            <w:tcBorders>
              <w:top w:val="single" w:sz="2" w:space="0" w:color="2E2E2E"/>
              <w:left w:val="single" w:sz="2" w:space="0" w:color="2E2E2E"/>
              <w:bottom w:val="single" w:sz="2" w:space="0" w:color="2E2E2E"/>
              <w:right w:val="single" w:sz="2" w:space="0" w:color="2E2E2E"/>
            </w:tcBorders>
            <w:vAlign w:val="center"/>
            <w:hideMark/>
          </w:tcPr>
          <w:p w:rsidR="00B65516" w:rsidRPr="00AB5F25" w:rsidRDefault="00B65516" w:rsidP="00AB5F25">
            <w:pPr>
              <w:spacing w:after="0" w:line="360" w:lineRule="auto"/>
              <w:jc w:val="both"/>
              <w:rPr>
                <w:rFonts w:ascii="GHEA Grapalat" w:hAnsi="GHEA Grapalat"/>
                <w:sz w:val="24"/>
                <w:szCs w:val="24"/>
              </w:rPr>
            </w:pPr>
            <w:r w:rsidRPr="00AB5F25">
              <w:rPr>
                <w:rFonts w:ascii="GHEA Grapalat" w:hAnsi="GHEA Grapalat"/>
                <w:sz w:val="24"/>
                <w:szCs w:val="24"/>
              </w:rPr>
              <w:t>Часть</w:t>
            </w:r>
          </w:p>
        </w:tc>
        <w:tc>
          <w:tcPr>
            <w:tcW w:w="8306" w:type="dxa"/>
            <w:tcBorders>
              <w:top w:val="single" w:sz="2" w:space="0" w:color="2E2E2E"/>
              <w:left w:val="single" w:sz="2" w:space="0" w:color="2E2E2E"/>
              <w:bottom w:val="single" w:sz="2" w:space="0" w:color="2E2E2E"/>
              <w:right w:val="single" w:sz="2" w:space="0" w:color="2E2E2E"/>
            </w:tcBorders>
            <w:vAlign w:val="center"/>
            <w:hideMark/>
          </w:tcPr>
          <w:p w:rsidR="00B65516" w:rsidRPr="00AB5F25" w:rsidRDefault="00B65516" w:rsidP="00AB5F25">
            <w:pPr>
              <w:spacing w:after="0" w:line="360" w:lineRule="auto"/>
              <w:jc w:val="both"/>
              <w:rPr>
                <w:rFonts w:ascii="GHEA Grapalat" w:hAnsi="GHEA Grapalat"/>
              </w:rPr>
            </w:pPr>
            <w:r w:rsidRPr="00AB5F25">
              <w:rPr>
                <w:rFonts w:ascii="GHEA Grapalat" w:hAnsi="GHEA Grapalat"/>
              </w:rPr>
              <w:t>Описание</w:t>
            </w:r>
          </w:p>
        </w:tc>
      </w:tr>
      <w:tr w:rsidR="00B65516" w:rsidRPr="004B7898" w:rsidTr="00B21FEB">
        <w:tc>
          <w:tcPr>
            <w:tcW w:w="0" w:type="auto"/>
            <w:tcBorders>
              <w:top w:val="single" w:sz="2" w:space="0" w:color="2E2E2E"/>
              <w:left w:val="single" w:sz="2" w:space="0" w:color="2E2E2E"/>
              <w:bottom w:val="single" w:sz="2" w:space="0" w:color="2E2E2E"/>
              <w:right w:val="single" w:sz="2" w:space="0" w:color="2E2E2E"/>
            </w:tcBorders>
            <w:tcMar>
              <w:top w:w="120" w:type="dxa"/>
              <w:left w:w="120" w:type="dxa"/>
              <w:bottom w:w="120" w:type="dxa"/>
              <w:right w:w="120" w:type="dxa"/>
            </w:tcMar>
            <w:vAlign w:val="center"/>
            <w:hideMark/>
          </w:tcPr>
          <w:p w:rsidR="00B65516" w:rsidRPr="00AB5F25" w:rsidRDefault="00B65516" w:rsidP="00AB5F25">
            <w:pPr>
              <w:spacing w:after="0" w:line="360" w:lineRule="auto"/>
              <w:jc w:val="both"/>
              <w:rPr>
                <w:rFonts w:ascii="GHEA Grapalat" w:hAnsi="GHEA Grapalat"/>
                <w:sz w:val="24"/>
                <w:szCs w:val="24"/>
              </w:rPr>
            </w:pPr>
            <w:r w:rsidRPr="00AB5F25">
              <w:rPr>
                <w:rFonts w:ascii="GHEA Grapalat" w:hAnsi="GHEA Grapalat"/>
                <w:bCs/>
                <w:sz w:val="24"/>
                <w:szCs w:val="24"/>
              </w:rPr>
              <w:t>Часть I</w:t>
            </w:r>
          </w:p>
        </w:tc>
        <w:tc>
          <w:tcPr>
            <w:tcW w:w="8306" w:type="dxa"/>
            <w:tcBorders>
              <w:top w:val="single" w:sz="2" w:space="0" w:color="2E2E2E"/>
              <w:left w:val="single" w:sz="2" w:space="0" w:color="2E2E2E"/>
              <w:bottom w:val="single" w:sz="2" w:space="0" w:color="2E2E2E"/>
              <w:right w:val="single" w:sz="2" w:space="0" w:color="2E2E2E"/>
            </w:tcBorders>
            <w:tcMar>
              <w:top w:w="120" w:type="dxa"/>
              <w:left w:w="120" w:type="dxa"/>
              <w:bottom w:w="120" w:type="dxa"/>
              <w:right w:w="120" w:type="dxa"/>
            </w:tcMar>
            <w:vAlign w:val="center"/>
            <w:hideMark/>
          </w:tcPr>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Техническое предложение, включающее:</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 xml:space="preserve"> 1.1. Письмо о подаче заявки — согласно требованиям пункта 1 раздела 1; </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1.2. Формат технического предложения — как указано в пункте 2 раздела 1;</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 xml:space="preserve"> 1.3. Гарантия заявки — как указано в пункте 3 раздела 1 </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 xml:space="preserve">1.4. Заявление о конфликте интересов — как указано в пункте </w:t>
            </w:r>
            <w:r w:rsidR="00014B74" w:rsidRPr="00AB5F25">
              <w:rPr>
                <w:rFonts w:ascii="GHEA Grapalat" w:hAnsi="GHEA Grapalat"/>
                <w:lang w:val="ru-RU"/>
              </w:rPr>
              <w:t>4</w:t>
            </w:r>
            <w:r w:rsidRPr="00AB5F25">
              <w:rPr>
                <w:rFonts w:ascii="GHEA Grapalat" w:hAnsi="GHEA Grapalat"/>
                <w:lang w:val="ru-RU"/>
              </w:rPr>
              <w:t xml:space="preserve"> раздела 1</w:t>
            </w:r>
            <w:r w:rsidR="00014B74" w:rsidRPr="00AB5F25">
              <w:rPr>
                <w:rFonts w:ascii="GHEA Grapalat" w:hAnsi="GHEA Grapalat"/>
                <w:lang w:val="ru-RU"/>
              </w:rPr>
              <w:t>;</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 xml:space="preserve"> 1.5 Бизнес-план — как указано в пункте </w:t>
            </w:r>
            <w:r w:rsidR="00014B74" w:rsidRPr="00AB5F25">
              <w:rPr>
                <w:rFonts w:ascii="GHEA Grapalat" w:hAnsi="GHEA Grapalat"/>
                <w:lang w:val="ru-RU"/>
              </w:rPr>
              <w:t>5</w:t>
            </w:r>
            <w:r w:rsidRPr="00AB5F25">
              <w:rPr>
                <w:rFonts w:ascii="GHEA Grapalat" w:hAnsi="GHEA Grapalat"/>
                <w:lang w:val="ru-RU"/>
              </w:rPr>
              <w:t xml:space="preserve"> раздела 1</w:t>
            </w:r>
            <w:r w:rsidR="00014B74" w:rsidRPr="00AB5F25">
              <w:rPr>
                <w:rFonts w:ascii="GHEA Grapalat" w:hAnsi="GHEA Grapalat"/>
                <w:lang w:val="ru-RU"/>
              </w:rPr>
              <w:t>;</w:t>
            </w:r>
          </w:p>
        </w:tc>
      </w:tr>
      <w:tr w:rsidR="00B65516" w:rsidRPr="004B7898" w:rsidTr="00B21FEB">
        <w:tc>
          <w:tcPr>
            <w:tcW w:w="0" w:type="auto"/>
            <w:tcBorders>
              <w:top w:val="single" w:sz="2" w:space="0" w:color="2E2E2E"/>
              <w:left w:val="single" w:sz="2" w:space="0" w:color="2E2E2E"/>
              <w:bottom w:val="single" w:sz="2" w:space="0" w:color="2E2E2E"/>
              <w:right w:val="single" w:sz="2" w:space="0" w:color="2E2E2E"/>
            </w:tcBorders>
            <w:tcMar>
              <w:top w:w="120" w:type="dxa"/>
              <w:left w:w="120" w:type="dxa"/>
              <w:bottom w:w="120" w:type="dxa"/>
              <w:right w:w="120" w:type="dxa"/>
            </w:tcMar>
            <w:vAlign w:val="center"/>
            <w:hideMark/>
          </w:tcPr>
          <w:p w:rsidR="00B65516" w:rsidRPr="00AB5F25" w:rsidRDefault="00B65516" w:rsidP="00AB5F25">
            <w:pPr>
              <w:spacing w:after="0" w:line="360" w:lineRule="auto"/>
              <w:jc w:val="both"/>
              <w:rPr>
                <w:rFonts w:ascii="GHEA Grapalat" w:hAnsi="GHEA Grapalat"/>
                <w:sz w:val="24"/>
                <w:szCs w:val="24"/>
              </w:rPr>
            </w:pPr>
            <w:r w:rsidRPr="00AB5F25">
              <w:rPr>
                <w:rFonts w:ascii="GHEA Grapalat" w:hAnsi="GHEA Grapalat"/>
                <w:bCs/>
                <w:sz w:val="24"/>
                <w:szCs w:val="24"/>
              </w:rPr>
              <w:lastRenderedPageBreak/>
              <w:t>Часть II</w:t>
            </w:r>
          </w:p>
        </w:tc>
        <w:tc>
          <w:tcPr>
            <w:tcW w:w="8306" w:type="dxa"/>
            <w:tcBorders>
              <w:top w:val="single" w:sz="2" w:space="0" w:color="2E2E2E"/>
              <w:left w:val="single" w:sz="2" w:space="0" w:color="2E2E2E"/>
              <w:bottom w:val="single" w:sz="2" w:space="0" w:color="2E2E2E"/>
              <w:right w:val="single" w:sz="2" w:space="0" w:color="2E2E2E"/>
            </w:tcBorders>
            <w:tcMar>
              <w:top w:w="120" w:type="dxa"/>
              <w:left w:w="120" w:type="dxa"/>
              <w:bottom w:w="120" w:type="dxa"/>
              <w:right w:w="120" w:type="dxa"/>
            </w:tcMar>
            <w:vAlign w:val="center"/>
            <w:hideMark/>
          </w:tcPr>
          <w:p w:rsidR="00014B74"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Финансовое предложение, включающее:</w:t>
            </w:r>
          </w:p>
          <w:p w:rsidR="00B65516" w:rsidRPr="00AB5F25" w:rsidRDefault="00B65516" w:rsidP="00AB5F25">
            <w:pPr>
              <w:spacing w:after="0" w:line="360" w:lineRule="auto"/>
              <w:jc w:val="both"/>
              <w:rPr>
                <w:rFonts w:ascii="GHEA Grapalat" w:hAnsi="GHEA Grapalat"/>
                <w:lang w:val="ru-RU"/>
              </w:rPr>
            </w:pPr>
            <w:r w:rsidRPr="00AB5F25">
              <w:rPr>
                <w:rFonts w:ascii="GHEA Grapalat" w:hAnsi="GHEA Grapalat"/>
                <w:lang w:val="ru-RU"/>
              </w:rPr>
              <w:t xml:space="preserve"> 2.1. Формат финансового предл</w:t>
            </w:r>
            <w:r w:rsidR="00014B74" w:rsidRPr="00AB5F25">
              <w:rPr>
                <w:rFonts w:ascii="GHEA Grapalat" w:hAnsi="GHEA Grapalat"/>
                <w:lang w:val="ru-RU"/>
              </w:rPr>
              <w:t xml:space="preserve">ожения — как указано в пункте </w:t>
            </w:r>
            <w:r w:rsidRPr="00AB5F25">
              <w:rPr>
                <w:rFonts w:ascii="GHEA Grapalat" w:hAnsi="GHEA Grapalat"/>
                <w:lang w:val="ru-RU"/>
              </w:rPr>
              <w:t>1 раздела 2</w:t>
            </w:r>
          </w:p>
        </w:tc>
      </w:tr>
    </w:tbl>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в данном приложении 2 (содержание заявки) не предусмотрено иных правил, заявки должны быть подготовлены и оформлены в соответствии с следующими требованиями:</w:t>
      </w:r>
    </w:p>
    <w:p w:rsidR="00B65516" w:rsidRPr="00AB5F25" w:rsidRDefault="00B65516" w:rsidP="00AB5F25">
      <w:pPr>
        <w:numPr>
          <w:ilvl w:val="0"/>
          <w:numId w:val="1"/>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Все документы, составляющие часть заявки, должны быть выполнены в формате «</w:t>
      </w:r>
      <w:r w:rsidRPr="00AB5F25">
        <w:rPr>
          <w:rFonts w:ascii="GHEA Grapalat" w:hAnsi="GHEA Grapalat"/>
          <w:sz w:val="24"/>
          <w:szCs w:val="24"/>
        </w:rPr>
        <w:t>A</w:t>
      </w:r>
      <w:r w:rsidRPr="00AB5F25">
        <w:rPr>
          <w:rFonts w:ascii="GHEA Grapalat" w:hAnsi="GHEA Grapalat"/>
          <w:sz w:val="24"/>
          <w:szCs w:val="24"/>
          <w:lang w:val="ru-RU"/>
        </w:rPr>
        <w:t>4» или «</w:t>
      </w:r>
      <w:r w:rsidRPr="00AB5F25">
        <w:rPr>
          <w:rFonts w:ascii="GHEA Grapalat" w:hAnsi="GHEA Grapalat"/>
          <w:sz w:val="24"/>
          <w:szCs w:val="24"/>
        </w:rPr>
        <w:t>Letter</w:t>
      </w:r>
      <w:r w:rsidRPr="00AB5F25">
        <w:rPr>
          <w:rFonts w:ascii="GHEA Grapalat" w:hAnsi="GHEA Grapalat"/>
          <w:sz w:val="24"/>
          <w:szCs w:val="24"/>
          <w:lang w:val="ru-RU"/>
        </w:rPr>
        <w:t>», за исключением случаев, когда отдельные части заявки требуют более крупного формата.</w:t>
      </w:r>
    </w:p>
    <w:p w:rsidR="00B65516" w:rsidRPr="00AB5F25" w:rsidRDefault="00B65516" w:rsidP="00AB5F25">
      <w:pPr>
        <w:numPr>
          <w:ilvl w:val="0"/>
          <w:numId w:val="1"/>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Документы на иностранных языках (не на официальных языках) должны быть надлежащим образом переведены на один из официальных языков.</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1. Содержание технического предложения</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Каждый квалифицированный участник обязан представить в качестве части технического предложения следующие документы, указанные в пунктах 1–5 раздела 1:</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1) Письмо о подаче заявки</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Каждый квалифицированный участник должен представить письмо о подаче заявки на одном из официальных языков, используя приложенный к данному документу образец «Форма А» (Письмо о подаче заявки). Письмо должно быть подписано уполномоченным лицом или представителем участника.</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2) Формат технического предложения</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Формат технического предложения оформляется на одном из официальных языков и соответствует образцу «Форма Б» (Форма технического предложения) в приложении 2 к данному документу. Он должен содержать все необходимые сведения для оценки соответствия предложения техническим критериям, установленным в приложении 3 — Оценка технических предложений.</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3) Гарантия заявки</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Каждый участник должен предоставить гарантию заявки в размере 2% от оценочной стоимости расходов по бизнес-плану на следующие три года. Гарантия должна быть безусловной, самостоятельной и необратимой банковской гарантией, оплачиваемой по первому требованию комиссии в казначейский счет уполномоченного органа.</w:t>
      </w:r>
      <w:r w:rsidRPr="00AB5F25">
        <w:rPr>
          <w:rFonts w:ascii="GHEA Grapalat" w:hAnsi="GHEA Grapalat"/>
          <w:sz w:val="24"/>
          <w:szCs w:val="24"/>
          <w:lang w:val="ru-RU"/>
        </w:rPr>
        <w:br/>
        <w:t>Гарантия предоставляется в виде гарантийного письма, соответствующего требованиям в образце «Форма В» (Требования к гарантийному письму) в приложении 2, вместе с договором банковской гарантии.</w:t>
      </w:r>
      <w:r w:rsidRPr="00AB5F25">
        <w:rPr>
          <w:rFonts w:ascii="GHEA Grapalat" w:hAnsi="GHEA Grapalat"/>
          <w:sz w:val="24"/>
          <w:szCs w:val="24"/>
          <w:lang w:val="ru-RU"/>
        </w:rPr>
        <w:br/>
        <w:t>Гарантия должна быть выдана одним из надежных банков, указанных в приложении 5 («Требования к надежным банкам»).</w:t>
      </w:r>
      <w:r w:rsidRPr="00AB5F25">
        <w:rPr>
          <w:rFonts w:ascii="GHEA Grapalat" w:hAnsi="GHEA Grapalat"/>
          <w:sz w:val="24"/>
          <w:szCs w:val="24"/>
          <w:lang w:val="ru-RU"/>
        </w:rPr>
        <w:br/>
        <w:t>Если первоначально гарантия предоставлена в иностранной валюте (не на официальных языках), она должна быть переведена и предоставлена на один из официальных языков вместе с переводом.</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4) Заявление о конфликте интересов</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Каждый участник должен представить в форме письменного заявления о конфликтах интересов в соответствии с образцом «Форма Д» (Заявление о конфликте интересов), приложенного к данному документу.</w:t>
      </w:r>
      <w:r w:rsidRPr="00AB5F25">
        <w:rPr>
          <w:rFonts w:ascii="GHEA Grapalat" w:hAnsi="GHEA Grapalat"/>
          <w:sz w:val="24"/>
          <w:szCs w:val="24"/>
          <w:lang w:val="ru-RU"/>
        </w:rPr>
        <w:br/>
        <w:t>Заявление должно содержать информацию о любых возможных или фактических конфликтах интересов, которые участник может иметь с процессом выбора, контрольным органом, уполномоченным органом, комиссией или любыми официально участвующими субъектами или лицами.</w:t>
      </w:r>
      <w:r w:rsidRPr="00AB5F25">
        <w:rPr>
          <w:rFonts w:ascii="GHEA Grapalat" w:hAnsi="GHEA Grapalat"/>
          <w:sz w:val="24"/>
          <w:szCs w:val="24"/>
          <w:lang w:val="ru-RU"/>
        </w:rPr>
        <w:br/>
        <w:t>Если первоначально заявление на иностранном языке (не на официальных языках), оно должно быть переведено и подано на одном из официальных языков вместе с переводом.</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5) Бизнес-план</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Каждый участник должен представить бизнес-план на одном из официальных языков. Бизнес-план формируется на предстоящие три года и включает подробное описание инвестиционной, информационной и других систем, организационной структуры участника, применяемых информационных технологий и других </w:t>
      </w:r>
      <w:r w:rsidRPr="00AB5F25">
        <w:rPr>
          <w:rFonts w:ascii="GHEA Grapalat" w:hAnsi="GHEA Grapalat"/>
          <w:sz w:val="24"/>
          <w:szCs w:val="24"/>
          <w:lang w:val="ru-RU"/>
        </w:rPr>
        <w:lastRenderedPageBreak/>
        <w:t>технических средств, а также их экономические показатели, систему учета расходов, возможность пересмотра тарифов после покрытия расходов, а также любые другие сведения, связанные с реализацией проекта по желанию участника.</w:t>
      </w:r>
      <w:r w:rsidRPr="00AB5F25">
        <w:rPr>
          <w:rFonts w:ascii="GHEA Grapalat" w:hAnsi="GHEA Grapalat"/>
          <w:sz w:val="24"/>
          <w:szCs w:val="24"/>
          <w:lang w:val="ru-RU"/>
        </w:rPr>
        <w:br/>
        <w:t xml:space="preserve">Бизнес-план должен соответствовать критериям, установленным в приложениях (пункты 3 раздела 1 — Оценка заявок), и в частности, учитывать показатели, указанные в подразделе </w:t>
      </w:r>
      <w:r w:rsidRPr="00AB5F25">
        <w:rPr>
          <w:rFonts w:ascii="GHEA Grapalat" w:hAnsi="GHEA Grapalat"/>
          <w:sz w:val="24"/>
          <w:szCs w:val="24"/>
        </w:rPr>
        <w:t>A</w:t>
      </w:r>
      <w:r w:rsidRPr="00AB5F25">
        <w:rPr>
          <w:rFonts w:ascii="GHEA Grapalat" w:hAnsi="GHEA Grapalat"/>
          <w:sz w:val="24"/>
          <w:szCs w:val="24"/>
          <w:lang w:val="ru-RU"/>
        </w:rPr>
        <w:t xml:space="preserve"> — Подходы оценки технических предложений.</w:t>
      </w:r>
    </w:p>
    <w:p w:rsidR="00B65516" w:rsidRPr="00AB5F25" w:rsidRDefault="00B65516" w:rsidP="00AB5F25">
      <w:pPr>
        <w:spacing w:after="0" w:line="360" w:lineRule="auto"/>
        <w:jc w:val="both"/>
        <w:rPr>
          <w:rFonts w:ascii="GHEA Grapalat" w:hAnsi="GHEA Grapalat"/>
          <w:bCs/>
          <w:sz w:val="24"/>
          <w:szCs w:val="24"/>
          <w:lang w:val="ru-RU"/>
        </w:rPr>
      </w:pPr>
      <w:r w:rsidRPr="00AB5F25">
        <w:rPr>
          <w:rFonts w:ascii="GHEA Grapalat" w:hAnsi="GHEA Grapalat"/>
          <w:bCs/>
          <w:sz w:val="24"/>
          <w:szCs w:val="24"/>
          <w:lang w:val="ru-RU"/>
        </w:rPr>
        <w:t>6) Лицензия/Доверенность</w:t>
      </w:r>
    </w:p>
    <w:p w:rsidR="00B65516" w:rsidRPr="00AB5F25" w:rsidRDefault="00B65516"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заявка подается представителем, отличным от заявителя по квалификационной заявке, к заявке также должна быть приложена доверенность, выданная в соответствии с установленным порядком.</w:t>
      </w:r>
    </w:p>
    <w:p w:rsidR="00014B74" w:rsidRPr="00AB5F25" w:rsidRDefault="00014B74"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Содержание финансового предложения</w:t>
      </w:r>
    </w:p>
    <w:p w:rsidR="00014B74" w:rsidRPr="00AB5F25" w:rsidRDefault="00014B74"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Каждый квалифицированный заявитель обязан представить документ, указанный в пункте 1 настоящего раздела 2, в рамках финансового предложения.</w:t>
      </w:r>
    </w:p>
    <w:p w:rsidR="00014B74" w:rsidRPr="00AB5F25" w:rsidRDefault="00014B74"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 форма финансового предложения</w:t>
      </w:r>
    </w:p>
    <w:p w:rsidR="00014B74" w:rsidRPr="00AB5F25" w:rsidRDefault="00014B74"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Финансовое предложение включает форму финансового предложения, заполненную в соответствии с «формой E»(форма финансового предложения) настоящего приложения 2 (содержание заявки), составленную на одном из официальных языков. </w:t>
      </w:r>
    </w:p>
    <w:p w:rsidR="00B65516" w:rsidRPr="00AB5F25" w:rsidRDefault="00014B74"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Суммы должны быть указаны в драмах, цифрах и прописью в форме финансового предложения. В случае несоответствия сумма, указанная словами, будет иметь преимущественную силу.</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Форма А. Заявление о подаче заявки</w:t>
      </w:r>
    </w:p>
    <w:p w:rsidR="007639A1" w:rsidRPr="00AB5F25" w:rsidRDefault="007639A1" w:rsidP="00AB5F25">
      <w:pPr>
        <w:spacing w:after="0" w:line="360" w:lineRule="auto"/>
        <w:jc w:val="both"/>
        <w:rPr>
          <w:rFonts w:ascii="GHEA Grapalat" w:hAnsi="GHEA Grapalat"/>
          <w:sz w:val="24"/>
          <w:szCs w:val="24"/>
          <w:lang w:val="ru-RU"/>
        </w:rPr>
      </w:pP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[Официальный заголовок]</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Дата: ___ ___________ 2026 года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 участии в процедуре выбора оператора по регулированию игровой деятельности в Республике Армения</w:t>
      </w:r>
    </w:p>
    <w:p w:rsidR="007639A1" w:rsidRPr="00AB5F25" w:rsidRDefault="007639A1" w:rsidP="00AB5F25">
      <w:pPr>
        <w:spacing w:after="0" w:line="360" w:lineRule="auto"/>
        <w:jc w:val="both"/>
        <w:rPr>
          <w:rFonts w:ascii="GHEA Grapalat" w:hAnsi="GHEA Grapalat"/>
          <w:sz w:val="24"/>
          <w:szCs w:val="24"/>
          <w:lang w:val="ru-RU"/>
        </w:rPr>
      </w:pP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Настоящим заявлением представляется в Комиссию для осуществления процедуры выбора оператора по регулированию игровой деятельности в Республике Армения: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[организационно-правовая форма и регистрационные данные], в соответствии с требованиями тендерных документов представляет настоящее Заявление для участия в процедуре выбора оператора по регулированию игровой деятельности в Республике Армения и просит принять его для оценки.</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настоящим подтверждает:</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что ознакомился с требованиями и условиями, установленными тендерными документами (включая приложения), и обладает достаточными возможностями для участия в процедуре и для заключения договора в случае победы;</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что обязуется соблюдать правила процедуры и применимые требования законодательства, регулирующего данный процесс;</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что гарантирует, что все сведения и документы, представленные в заявлении, являются правильными, полными и точными, и в случае их изменения на каком-либо этапе уведомит об этом Председателя комиссии заранее;</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что признает право Комиссии запрашивать дополнительные сведения и документы, вносить изменения или разъяснения в применимую процедуру и правила, а также иметь право отказать в приеме заявления по основаниям, предусмотренным законом, процедурой, положениями, а также по вопросам квалификации.</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 получении заявления [название квалифицированного заявителя] берет на себя обязательство:</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следовать всем требованиям, правилам и процедурам тендерных документов и применимого законодательства, касающимся изучения, оценки и определения результатов процедуры;</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соблюдать срок действия обеспечения заявки, установленный в документах;</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(в) при признании победителем добросовестно участвовать в переговорных процессах по условиям договора, за исключением условий, опубликованных в приложениях, и предпринимать все необходимые действия для заключения договора.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Обязательства, связанные с заявлением и заявкой, будут сохраняться на протяжении всего срока действия договора. В случае внесения изменений в договор по этим обязательствам — применяются соответствующие положения договора.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понимаем, что Комиссия не обязана принимать все полученные заявления.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признаем и соглашаемся, что Ответственность за возможные ошибки или упущения, допущенные при подготовке этого Заявления, несем мы сами.</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несем ответственность за любые расходы и убытки, возникающие в процессе подготовки и подачи заявки. Республика Армения не несет ответственности за такие расходы или убытки, независимо от результатов проведения процедуры.</w:t>
      </w:r>
    </w:p>
    <w:p w:rsidR="007639A1" w:rsidRPr="00AB5F25" w:rsidRDefault="007639A1" w:rsidP="00AB5F25">
      <w:pPr>
        <w:spacing w:after="0" w:line="360" w:lineRule="auto"/>
        <w:jc w:val="both"/>
        <w:rPr>
          <w:rFonts w:ascii="GHEA Grapalat" w:hAnsi="GHEA Grapalat"/>
          <w:sz w:val="24"/>
          <w:szCs w:val="24"/>
          <w:lang w:val="ru-RU"/>
        </w:rPr>
      </w:pP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Подпись:</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От имени ____________________________ [должность] _______________ [название заявителя]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Уполномочен подписать данное Заявление от имени ________________ [название заявителя]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Контактные данные уполномоченного(ых) лица(лиц):</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[Адрес, телефон, электронная почта]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Форма Б. ТЕХНИЧЕСККОЕ ПРЕДЛОЖЕНИЕ</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Дата: ___ ___________ 2026 года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Относительно процедуры выбора оператора по регулированию игровой деятельности в Республике Армения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Настоящим представляется Комиссии для осуществления процедуры выбора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[Название квалифицированного заявителя] представляет в соответствии с требованиями тендерных документов данную форму Технического предложения в </w:t>
      </w:r>
      <w:r w:rsidRPr="00AB5F25">
        <w:rPr>
          <w:rFonts w:ascii="GHEA Grapalat" w:hAnsi="GHEA Grapalat"/>
          <w:sz w:val="24"/>
          <w:szCs w:val="24"/>
          <w:lang w:val="ru-RU"/>
        </w:rPr>
        <w:lastRenderedPageBreak/>
        <w:t>рамках участия в процедуре выбора оператора по регулированию игровой деятельности в Республике Армения и просит принять ее.</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подтверждает, что вся информация и заявления, представленные в данной форме Технического предложения, являются правильными и действительными, а также берет на себя все риски, связанные с несоответствием требований тендерных документов, включая отказ по причине несоответствия этим требованиям.</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подтверждает, что подписывая данную форму Технического предложения, [название заявителя] берет на себя обязательства, которые должны быть выполнены в течение срока действия договора, в случае, если [название заявителя] будет призна</w:t>
      </w:r>
      <w:r w:rsidR="00100F5F" w:rsidRPr="00AB5F25">
        <w:rPr>
          <w:rFonts w:ascii="GHEA Grapalat" w:hAnsi="GHEA Grapalat"/>
          <w:sz w:val="24"/>
          <w:szCs w:val="24"/>
          <w:lang w:val="ru-RU"/>
        </w:rPr>
        <w:t xml:space="preserve">н победителем процедуры выбора. </w:t>
      </w:r>
      <w:r w:rsidRPr="00AB5F25">
        <w:rPr>
          <w:rFonts w:ascii="GHEA Grapalat" w:hAnsi="GHEA Grapalat"/>
          <w:sz w:val="24"/>
          <w:szCs w:val="24"/>
          <w:lang w:val="ru-RU"/>
        </w:rPr>
        <w:t>Содержание и предмет нашего Технического предложения приведены ниже.</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[Просьба, предоставьте текст заполненной вами формы Технического предложения, следуя разделу 1.2 приложения 3 (Оценка заявок) к Акту А (Подходы к оценке технических предложений), указанному в разделе по оценке технических предложений, и в таблице оценки (далее именуемой “Таблица оценки подходов”). Проверьте соответствие каждой части или структурной части вашего заполненного Технического предложения требованиям, указанным в таблице оценки подходов, а также соответствие каждой части требованиям и критериям оценки.]</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[Подпись]</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От имени __________________________ [должность] _____________ [название квалифицированного заявителя]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Доверено подписывать эту форму Технического предложения от имени _____________________ [название заявителя]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Форма Г. ГАРАНТИЙНАЯ ФОРМА, ВКЛЮЧАЯ ОБЕСПЕЧЕНИЕ ЗАЯВКИ</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Гарантия обеспечения заявки — это безусловная, безотзывная банковская гарантия, которая по первому требованию оплачивается на счёт, открытый уполномоченным органом доверительным органом. Обеспечение заявки </w:t>
      </w:r>
      <w:r w:rsidRPr="00AB5F25">
        <w:rPr>
          <w:rFonts w:ascii="GHEA Grapalat" w:hAnsi="GHEA Grapalat"/>
          <w:sz w:val="24"/>
          <w:szCs w:val="24"/>
          <w:lang w:val="ru-RU"/>
        </w:rPr>
        <w:lastRenderedPageBreak/>
        <w:t>оформляется в виде гарантийного письма и соответствующего соглашения о предоставлении обеспечения заявки, и представляется как часть Технического предложения.</w:t>
      </w:r>
    </w:p>
    <w:p w:rsidR="007639A1" w:rsidRPr="00AB5F25" w:rsidRDefault="007639A1" w:rsidP="00AB5F25">
      <w:pPr>
        <w:spacing w:after="0" w:line="360" w:lineRule="auto"/>
        <w:jc w:val="both"/>
        <w:rPr>
          <w:rFonts w:ascii="GHEA Grapalat" w:hAnsi="GHEA Grapalat"/>
          <w:sz w:val="24"/>
          <w:szCs w:val="24"/>
        </w:rPr>
      </w:pPr>
      <w:r w:rsidRPr="00AB5F25">
        <w:rPr>
          <w:rFonts w:ascii="GHEA Grapalat" w:hAnsi="GHEA Grapalat"/>
          <w:sz w:val="24"/>
          <w:szCs w:val="24"/>
        </w:rPr>
        <w:t>Обеспечение заявки должно содержать:</w:t>
      </w:r>
    </w:p>
    <w:p w:rsidR="007639A1" w:rsidRPr="00AB5F25" w:rsidRDefault="007639A1" w:rsidP="00AB5F25">
      <w:pPr>
        <w:numPr>
          <w:ilvl w:val="0"/>
          <w:numId w:val="2"/>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полное наименование банка и регистрационные данные,</w:t>
      </w:r>
    </w:p>
    <w:p w:rsidR="007639A1" w:rsidRPr="00AB5F25" w:rsidRDefault="007639A1" w:rsidP="00AB5F25">
      <w:pPr>
        <w:numPr>
          <w:ilvl w:val="0"/>
          <w:numId w:val="2"/>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сумму обеспечения заявки на дату предоставления обеспечения, которая составляет 2 (двое) процента предполагаемых расходов за ближайшие три года, указанных в бизнес-плане квалифицированного заявителя,</w:t>
      </w:r>
    </w:p>
    <w:p w:rsidR="007639A1" w:rsidRPr="00AB5F25" w:rsidRDefault="007639A1" w:rsidP="00AB5F25">
      <w:pPr>
        <w:numPr>
          <w:ilvl w:val="0"/>
          <w:numId w:val="2"/>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обязательство банка выплатить сумму обеспечения заявки по первому требованию,</w:t>
      </w:r>
    </w:p>
    <w:p w:rsidR="007639A1" w:rsidRPr="00AB5F25" w:rsidRDefault="007639A1" w:rsidP="00AB5F25">
      <w:pPr>
        <w:numPr>
          <w:ilvl w:val="0"/>
          <w:numId w:val="2"/>
        </w:numPr>
        <w:spacing w:after="0" w:line="360" w:lineRule="auto"/>
        <w:jc w:val="both"/>
        <w:rPr>
          <w:rFonts w:ascii="GHEA Grapalat" w:hAnsi="GHEA Grapalat"/>
          <w:sz w:val="24"/>
          <w:szCs w:val="24"/>
        </w:rPr>
      </w:pPr>
      <w:r w:rsidRPr="00AB5F25">
        <w:rPr>
          <w:rFonts w:ascii="GHEA Grapalat" w:hAnsi="GHEA Grapalat"/>
          <w:sz w:val="24"/>
          <w:szCs w:val="24"/>
          <w:lang w:val="ru-RU"/>
        </w:rPr>
        <w:t xml:space="preserve">(г) подтверждение от банка, что данный банк является "Надежным банком" согласно приложению </w:t>
      </w:r>
      <w:r w:rsidRPr="00AB5F25">
        <w:rPr>
          <w:rFonts w:ascii="GHEA Grapalat" w:hAnsi="GHEA Grapalat"/>
          <w:sz w:val="24"/>
          <w:szCs w:val="24"/>
        </w:rPr>
        <w:t>5 (Требования к надежным банкам) настоящего документа,</w:t>
      </w:r>
    </w:p>
    <w:p w:rsidR="007639A1" w:rsidRPr="00AB5F25" w:rsidRDefault="007639A1" w:rsidP="00AB5F25">
      <w:pPr>
        <w:numPr>
          <w:ilvl w:val="0"/>
          <w:numId w:val="2"/>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(д) срок действия гарантии — в соответствии с требованиями настоящего документа,</w:t>
      </w:r>
    </w:p>
    <w:p w:rsidR="007639A1" w:rsidRPr="00AB5F25" w:rsidRDefault="007639A1" w:rsidP="00AB5F25">
      <w:pPr>
        <w:numPr>
          <w:ilvl w:val="0"/>
          <w:numId w:val="2"/>
        </w:numPr>
        <w:spacing w:after="0" w:line="360" w:lineRule="auto"/>
        <w:jc w:val="both"/>
        <w:rPr>
          <w:rFonts w:ascii="GHEA Grapalat" w:hAnsi="GHEA Grapalat"/>
          <w:sz w:val="24"/>
          <w:szCs w:val="24"/>
          <w:lang w:val="ru-RU"/>
        </w:rPr>
      </w:pPr>
      <w:r w:rsidRPr="00AB5F25">
        <w:rPr>
          <w:rFonts w:ascii="GHEA Grapalat" w:hAnsi="GHEA Grapalat"/>
          <w:sz w:val="24"/>
          <w:szCs w:val="24"/>
          <w:lang w:val="ru-RU"/>
        </w:rPr>
        <w:t>(е) дата предоставления гарантии, имя и подпись уполномоченного лица банка.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Образец гарантийного письма приведён ниже. Этот образец не является обязательным и может использоваться как руководство для оформления гарантийного письма в рамках предоставления обеспечения заявки. В любом случае, предоставляемое обеспечение по заявке должно соответствовать вышеизложенным требованиям, установленным формой «Г».</w:t>
      </w:r>
    </w:p>
    <w:p w:rsidR="00100F5F" w:rsidRPr="00AB5F25" w:rsidRDefault="00100F5F" w:rsidP="00AB5F25">
      <w:pPr>
        <w:spacing w:after="0" w:line="360" w:lineRule="auto"/>
        <w:jc w:val="both"/>
        <w:rPr>
          <w:rFonts w:ascii="GHEA Grapalat" w:hAnsi="GHEA Grapalat"/>
          <w:bCs/>
          <w:sz w:val="24"/>
          <w:szCs w:val="24"/>
          <w:lang w:val="ru-RU"/>
        </w:rPr>
      </w:pPr>
    </w:p>
    <w:p w:rsidR="00100F5F" w:rsidRPr="00AB5F25" w:rsidRDefault="00100F5F" w:rsidP="00AB5F25">
      <w:pPr>
        <w:spacing w:after="0" w:line="360" w:lineRule="auto"/>
        <w:jc w:val="both"/>
        <w:rPr>
          <w:rFonts w:ascii="GHEA Grapalat" w:hAnsi="GHEA Grapalat"/>
          <w:bCs/>
          <w:sz w:val="24"/>
          <w:szCs w:val="24"/>
          <w:lang w:val="ru-RU"/>
        </w:rPr>
      </w:pPr>
    </w:p>
    <w:p w:rsidR="008E798B" w:rsidRPr="00AB5F25" w:rsidRDefault="008E798B" w:rsidP="00AB5F25">
      <w:pPr>
        <w:spacing w:after="0" w:line="360" w:lineRule="auto"/>
        <w:jc w:val="both"/>
        <w:rPr>
          <w:rFonts w:ascii="GHEA Grapalat" w:hAnsi="GHEA Grapalat"/>
          <w:sz w:val="24"/>
          <w:szCs w:val="24"/>
          <w:lang w:val="ru-RU"/>
        </w:rPr>
      </w:pPr>
    </w:p>
    <w:p w:rsidR="007639A1" w:rsidRPr="00AB5F25" w:rsidRDefault="008E798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ОБРАЗЕЦ</w:t>
      </w:r>
      <w:r w:rsidR="007639A1" w:rsidRPr="00AB5F25">
        <w:rPr>
          <w:rFonts w:ascii="GHEA Grapalat" w:hAnsi="GHEA Grapalat"/>
          <w:sz w:val="24"/>
          <w:szCs w:val="24"/>
          <w:lang w:val="ru-RU"/>
        </w:rPr>
        <w:t xml:space="preserve"> ГАРАНТИЙНОГО ПИСЬМА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Дата: ___ ___________ 2025 года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В Республике Армения проводится процедура выбора оператора по регулированию игровой деятельности. В этой связи [дата] было представлено </w:t>
      </w:r>
      <w:r w:rsidRPr="00AB5F25">
        <w:rPr>
          <w:rFonts w:ascii="GHEA Grapalat" w:hAnsi="GHEA Grapalat"/>
          <w:sz w:val="24"/>
          <w:szCs w:val="24"/>
          <w:lang w:val="ru-RU"/>
        </w:rPr>
        <w:lastRenderedPageBreak/>
        <w:t>Техническое задание (ТЗ) для проведения процедуры и определения победителя («Акту»).</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(«Квалифицированный заявитель») подготовил свой Заявка для участия в процедуре и обратился к нам с просьбой предоставить гарантию обеспечения — в соответствии с требованиями ТЗ.</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связи с этим, мы — [название банка], правовое лицо, созданное и действующее в соответствии с законодательством [страны], зарегистрированное по адресу [адрес], (далее — «Банк»), настоящим безусловно и безотзывно обязуемся, по первому требованию, выплатить Министерству экономики Республики Армения («Уполномоченный орган») сумму, указанную в настоящем обеспечении (“Гарантия обеспечения заявки”), на дату предоставления обеспечения. Эта сумма составляет ___ (указать сумму) [валюта], по официальному текущему курсу, опубликованному Центральным банком Республики Армения на день предоставления обеспечения.</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подтверждаем, что наш банк является «Надежным банком» в соответствии с условиями ТЗ.</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выплатим сумму обеспечения в течение пятнадцати (15) дней после получения письменного требования Уполномоченного органа, независимо от возражений квалифицированного заявителя или любой другой стороны, при условии, что сумма не превышает общую сумму обеспечения заявки, указанную выше, переводом на счет, открытый по имени Уполномоченного органа.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Все платежи по требованию Уполномоченного органа должны быть произведены полностью без удержаний или зачётов (налоги, сборы и др.). Обеспечение сохранится до (указать дату включительно).</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Данное обеспечение регулируется и толкуется в соответствии с применимым законодательством, а любые споры по нему подлежат разрешению компетентными органами Республики Армения в соответствии с законом.</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Копия договора банковской гарантии (условий обеспечения заявки) прилагается к данному письму.</w:t>
      </w:r>
    </w:p>
    <w:p w:rsidR="008E798B"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С уважением,</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[подпись]</w:t>
      </w:r>
      <w:r w:rsidRPr="00AB5F25">
        <w:rPr>
          <w:rFonts w:ascii="GHEA Grapalat" w:hAnsi="GHEA Grapalat"/>
          <w:sz w:val="24"/>
          <w:szCs w:val="24"/>
          <w:lang w:val="ru-RU"/>
        </w:rPr>
        <w:br/>
        <w:t>[имя и должность уполномоченного лица]</w:t>
      </w:r>
    </w:p>
    <w:p w:rsidR="007639A1" w:rsidRPr="00AB5F25" w:rsidRDefault="007639A1"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 </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Форма Д. ОБЪЯВЛЕНИЕ О КОНФЛИКТЕ ИНТЕРЕСОВ</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Дата: ___ ___________ 2026 года</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связи с проведением процедуры выбора оператора по регулированию игровой деятельности в Республике Армения</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Настоящим заявляем в Комиссию, что мы — [название квалифицированного заявителя] — не знаем о существующих или ранее заключённых договорах или взаимоотношениях, которые могут привести к реальному или потенциальному конфликту интересов или их существенному влиянию на выполнение наших обязательств в рамках данной процедуры (“Конфликт интересов”).</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частности, мы не имеем никаких договоров, переговоров или отношений с Надзорными органами, Уполномоченным органом, Оценочной комиссией, их представителями или консультантами, которые могут существенно повлиять на нашу способность выполнять обязательства по Мероприятиям, предусмотренным конкурсной документацией, или на выполнение обязательств новой компании, основанной в будущем по договору.</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Мы раскрываем следующую информацию о сделках, которые потенциально или реально могут вызвать конфликт интересов с Проектом (заполняется, если такие сделки имеются):</w:t>
      </w:r>
    </w:p>
    <w:tbl>
      <w:tblPr>
        <w:tblW w:w="91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908"/>
        <w:gridCol w:w="3027"/>
        <w:gridCol w:w="3240"/>
      </w:tblGrid>
      <w:tr w:rsidR="00E16635" w:rsidRPr="00AB5F25" w:rsidTr="00D64222">
        <w:tc>
          <w:tcPr>
            <w:tcW w:w="2908" w:type="dxa"/>
            <w:shd w:val="clear" w:color="auto" w:fill="C0C2CE"/>
            <w:hideMark/>
          </w:tcPr>
          <w:p w:rsidR="00E16635" w:rsidRPr="00AB5F25" w:rsidRDefault="00E16635" w:rsidP="00AB5F25">
            <w:pPr>
              <w:suppressAutoHyphens/>
              <w:spacing w:after="0" w:line="360" w:lineRule="auto"/>
              <w:jc w:val="center"/>
              <w:rPr>
                <w:rFonts w:ascii="GHEA Grapalat" w:eastAsia="Times New Roman" w:hAnsi="GHEA Grapalat"/>
                <w:bCs/>
                <w:szCs w:val="20"/>
                <w:lang w:val="hy-AM" w:eastAsia="fr-FR"/>
              </w:rPr>
            </w:pPr>
            <w:r w:rsidRPr="00AB5F25">
              <w:rPr>
                <w:rFonts w:ascii="GHEA Grapalat" w:eastAsia="Times New Roman" w:hAnsi="GHEA Grapalat"/>
                <w:bCs/>
                <w:szCs w:val="20"/>
                <w:lang w:val="ru-RU" w:eastAsia="fr-FR"/>
              </w:rPr>
              <w:t xml:space="preserve">Название проекта  </w:t>
            </w:r>
          </w:p>
        </w:tc>
        <w:tc>
          <w:tcPr>
            <w:tcW w:w="3027" w:type="dxa"/>
            <w:shd w:val="clear" w:color="auto" w:fill="C0C2CE"/>
            <w:hideMark/>
          </w:tcPr>
          <w:p w:rsidR="00E16635" w:rsidRPr="00AB5F25" w:rsidRDefault="00E16635" w:rsidP="00AB5F25">
            <w:pPr>
              <w:suppressAutoHyphens/>
              <w:spacing w:after="0" w:line="360" w:lineRule="auto"/>
              <w:jc w:val="center"/>
              <w:rPr>
                <w:rFonts w:ascii="GHEA Grapalat" w:eastAsia="Times New Roman" w:hAnsi="GHEA Grapalat"/>
                <w:bCs/>
                <w:szCs w:val="20"/>
                <w:lang w:val="hy-AM" w:eastAsia="fr-FR"/>
              </w:rPr>
            </w:pPr>
            <w:r w:rsidRPr="00AB5F25">
              <w:rPr>
                <w:rFonts w:ascii="GHEA Grapalat" w:eastAsia="Times New Roman" w:hAnsi="GHEA Grapalat"/>
                <w:bCs/>
                <w:szCs w:val="20"/>
                <w:lang w:val="ru-RU" w:eastAsia="fr-FR"/>
              </w:rPr>
              <w:t>Дата начала</w:t>
            </w:r>
          </w:p>
        </w:tc>
        <w:tc>
          <w:tcPr>
            <w:tcW w:w="3240" w:type="dxa"/>
            <w:shd w:val="clear" w:color="auto" w:fill="C0C2CE"/>
            <w:hideMark/>
          </w:tcPr>
          <w:p w:rsidR="00E16635" w:rsidRPr="00AB5F25" w:rsidRDefault="00E16635" w:rsidP="00AB5F25">
            <w:pPr>
              <w:suppressAutoHyphens/>
              <w:spacing w:after="0" w:line="360" w:lineRule="auto"/>
              <w:jc w:val="center"/>
              <w:rPr>
                <w:rFonts w:ascii="GHEA Grapalat" w:eastAsia="Times New Roman" w:hAnsi="GHEA Grapalat"/>
                <w:bCs/>
                <w:szCs w:val="20"/>
                <w:lang w:val="hy-AM" w:eastAsia="fr-FR"/>
              </w:rPr>
            </w:pPr>
            <w:r w:rsidRPr="00AB5F25">
              <w:rPr>
                <w:rFonts w:ascii="GHEA Grapalat" w:eastAsia="Times New Roman" w:hAnsi="GHEA Grapalat"/>
                <w:bCs/>
                <w:szCs w:val="20"/>
                <w:lang w:val="ru-RU" w:eastAsia="fr-FR"/>
              </w:rPr>
              <w:t>Описание конфликта интересов</w:t>
            </w:r>
          </w:p>
        </w:tc>
      </w:tr>
      <w:tr w:rsidR="00E16635" w:rsidRPr="00AB5F25" w:rsidTr="00D64222">
        <w:tc>
          <w:tcPr>
            <w:tcW w:w="2908"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027"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240"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r>
      <w:tr w:rsidR="00E16635" w:rsidRPr="00AB5F25" w:rsidTr="00D64222">
        <w:tc>
          <w:tcPr>
            <w:tcW w:w="2908"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027"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240"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r>
      <w:tr w:rsidR="00E16635" w:rsidRPr="00AB5F25" w:rsidTr="00D64222">
        <w:tc>
          <w:tcPr>
            <w:tcW w:w="2908"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027"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240"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r>
      <w:tr w:rsidR="00E16635" w:rsidRPr="00AB5F25" w:rsidTr="00D64222">
        <w:tc>
          <w:tcPr>
            <w:tcW w:w="2908"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027"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c>
          <w:tcPr>
            <w:tcW w:w="3240" w:type="dxa"/>
            <w:shd w:val="clear" w:color="auto" w:fill="F4F4F8"/>
          </w:tcPr>
          <w:p w:rsidR="00E16635" w:rsidRPr="00AB5F25" w:rsidRDefault="00E16635" w:rsidP="00AB5F25">
            <w:pPr>
              <w:suppressAutoHyphens/>
              <w:spacing w:after="0" w:line="360" w:lineRule="auto"/>
              <w:rPr>
                <w:rFonts w:ascii="GHEA Grapalat" w:eastAsia="Times New Roman" w:hAnsi="GHEA Grapalat"/>
                <w:szCs w:val="20"/>
                <w:lang w:val="hy-AM" w:eastAsia="fr-FR"/>
              </w:rPr>
            </w:pPr>
          </w:p>
        </w:tc>
      </w:tr>
    </w:tbl>
    <w:p w:rsidR="00E16635" w:rsidRPr="00AB5F25" w:rsidRDefault="00E16635" w:rsidP="00AB5F25">
      <w:pPr>
        <w:spacing w:after="0" w:line="360" w:lineRule="auto"/>
        <w:jc w:val="both"/>
        <w:rPr>
          <w:rFonts w:ascii="GHEA Grapalat" w:hAnsi="GHEA Grapalat"/>
          <w:sz w:val="24"/>
          <w:szCs w:val="24"/>
          <w:lang w:val="ru-RU"/>
        </w:rPr>
      </w:pPr>
    </w:p>
    <w:p w:rsidR="00E16635" w:rsidRPr="00AB5F25" w:rsidRDefault="00E16635" w:rsidP="00AB5F25">
      <w:pPr>
        <w:spacing w:after="0" w:line="360" w:lineRule="auto"/>
        <w:jc w:val="both"/>
        <w:rPr>
          <w:rFonts w:ascii="GHEA Grapalat" w:hAnsi="GHEA Grapalat"/>
          <w:sz w:val="24"/>
          <w:szCs w:val="24"/>
          <w:lang w:val="ru-RU"/>
        </w:rPr>
      </w:pP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С уважением,</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[подпись]</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[Должность]</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Лицо, уполномоченное подписывать заявку от имени [название квалифицированного заявителя]</w:t>
      </w:r>
    </w:p>
    <w:p w:rsidR="00E16635" w:rsidRPr="00AB5F25" w:rsidRDefault="00E16635" w:rsidP="00AB5F25">
      <w:pPr>
        <w:spacing w:after="0" w:line="360" w:lineRule="auto"/>
        <w:jc w:val="both"/>
        <w:rPr>
          <w:rFonts w:ascii="GHEA Grapalat" w:hAnsi="GHEA Grapalat"/>
          <w:sz w:val="24"/>
          <w:szCs w:val="24"/>
          <w:lang w:val="ru-RU"/>
        </w:rPr>
      </w:pP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Форма Е. ФИНАНСОВОЕ ПРЕДЛОЖЕНИЕ</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Дата: ___ ___________ 2026 года</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связи с подачей заявки на участие в процедуре выбора оператора по регулированию игровой деятельности в Республике Армения</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Настоящим заявляем в Комиссию, что в рамках участия в конкурсе, предъявляемого согласно требованиям конкурсной документации, представляем следующую форму Финансового предложения для процедуры выбора оператора по регулированию игровой деятельности в Республике Армения, и просим принять её.</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[Название квалифицированного заявителя] подтверждает, что, предоставляя данную форму Финансового предложения, берет на себя обязательства, которые необходимо выполнить в течение действия Договора, в случае признания [название квалифицированного заявителя] победителем конкурса.</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Наше Финансовое предложение включает следующее — в таблице ниже заявляется предложенный процент от ежемесячного </w:t>
      </w:r>
      <w:r w:rsidRPr="00AB5F25">
        <w:rPr>
          <w:rFonts w:ascii="GHEA Grapalat" w:hAnsi="GHEA Grapalat"/>
          <w:sz w:val="24"/>
          <w:szCs w:val="24"/>
          <w:lang w:val="en-US"/>
        </w:rPr>
        <w:t>GGR</w:t>
      </w:r>
      <w:r w:rsidRPr="00AB5F25">
        <w:rPr>
          <w:rFonts w:ascii="GHEA Grapalat" w:hAnsi="GHEA Grapalat"/>
          <w:sz w:val="24"/>
          <w:szCs w:val="24"/>
          <w:lang w:val="ru-RU"/>
        </w:rPr>
        <w:t xml:space="preserve"> (минимум — </w:t>
      </w:r>
      <w:r w:rsidR="004B7898" w:rsidRPr="004B7898">
        <w:rPr>
          <w:rFonts w:ascii="GHEA Grapalat" w:hAnsi="GHEA Grapalat"/>
          <w:sz w:val="24"/>
          <w:szCs w:val="24"/>
          <w:lang w:val="ru-RU"/>
        </w:rPr>
        <w:t>1</w:t>
      </w:r>
      <w:r w:rsidR="004B7898">
        <w:rPr>
          <w:rFonts w:ascii="GHEA Grapalat" w:hAnsi="GHEA Grapalat"/>
          <w:sz w:val="24"/>
          <w:szCs w:val="24"/>
          <w:lang w:val="ru-RU"/>
        </w:rPr>
        <w:t xml:space="preserve">%, максимум — </w:t>
      </w:r>
      <w:r w:rsidR="004B7898" w:rsidRPr="004B7898">
        <w:rPr>
          <w:rFonts w:ascii="GHEA Grapalat" w:hAnsi="GHEA Grapalat"/>
          <w:sz w:val="24"/>
          <w:szCs w:val="24"/>
          <w:lang w:val="ru-RU"/>
        </w:rPr>
        <w:t>1,8</w:t>
      </w:r>
      <w:r w:rsidRPr="00AB5F25">
        <w:rPr>
          <w:rFonts w:ascii="GHEA Grapalat" w:hAnsi="GHEA Grapalat"/>
          <w:sz w:val="24"/>
          <w:szCs w:val="24"/>
          <w:lang w:val="ru-RU"/>
        </w:rPr>
        <w:t>%) для каждого вида игровой деятельности:</w:t>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lang w:val="ru-RU"/>
        </w:rPr>
        <w:t xml:space="preserve">Вид игр. деятельности  </w:t>
      </w:r>
      <w:r w:rsidR="008E798B" w:rsidRPr="00AB5F25">
        <w:rPr>
          <w:rFonts w:ascii="GHEA Grapalat" w:hAnsi="GHEA Grapalat"/>
          <w:lang w:val="ru-RU"/>
        </w:rPr>
        <w:t xml:space="preserve">    </w:t>
      </w:r>
      <w:r w:rsidRPr="00AB5F25">
        <w:rPr>
          <w:rFonts w:ascii="GHEA Grapalat" w:hAnsi="GHEA Grapalat"/>
          <w:lang w:val="ru-RU"/>
        </w:rPr>
        <w:t xml:space="preserve">Предлаг. процент (от </w:t>
      </w:r>
      <w:r w:rsidRPr="00AB5F25">
        <w:rPr>
          <w:rFonts w:ascii="GHEA Grapalat" w:hAnsi="GHEA Grapalat"/>
          <w:lang w:val="en-US"/>
        </w:rPr>
        <w:t>GGR</w:t>
      </w:r>
      <w:r w:rsidRPr="00AB5F25">
        <w:rPr>
          <w:rFonts w:ascii="GHEA Grapalat" w:hAnsi="GHEA Grapalat"/>
          <w:lang w:val="ru-RU"/>
        </w:rPr>
        <w:t>)</w:t>
      </w:r>
      <w:r w:rsidRPr="00AB5F25">
        <w:rPr>
          <w:rFonts w:ascii="GHEA Grapalat" w:hAnsi="GHEA Grapalat"/>
          <w:lang w:val="ru-RU"/>
        </w:rPr>
        <w:tab/>
      </w:r>
      <w:r w:rsidR="008E798B" w:rsidRPr="00AB5F25">
        <w:rPr>
          <w:rFonts w:ascii="GHEA Grapalat" w:hAnsi="GHEA Grapalat"/>
          <w:lang w:val="ru-RU"/>
        </w:rPr>
        <w:t xml:space="preserve">  </w:t>
      </w:r>
      <w:r w:rsidRPr="00AB5F25">
        <w:rPr>
          <w:rFonts w:ascii="GHEA Grapalat" w:hAnsi="GHEA Grapalat"/>
          <w:lang w:val="ru-RU"/>
        </w:rPr>
        <w:t xml:space="preserve">Мин/макс </w:t>
      </w:r>
      <w:r w:rsidR="008E798B" w:rsidRPr="00AB5F25">
        <w:rPr>
          <w:rFonts w:ascii="GHEA Grapalat" w:hAnsi="GHEA Grapalat"/>
          <w:lang w:val="ru-RU"/>
        </w:rPr>
        <w:t xml:space="preserve">  </w:t>
      </w:r>
      <w:r w:rsidRPr="00AB5F25">
        <w:rPr>
          <w:rFonts w:ascii="GHEA Grapalat" w:hAnsi="GHEA Grapalat"/>
          <w:lang w:val="ru-RU"/>
        </w:rPr>
        <w:t xml:space="preserve"> Предл. участника</w:t>
      </w:r>
    </w:p>
    <w:p w:rsidR="00E16635" w:rsidRPr="00AB5F25" w:rsidRDefault="00E16635" w:rsidP="00AB5F25">
      <w:pPr>
        <w:spacing w:after="0" w:line="360" w:lineRule="auto"/>
        <w:jc w:val="both"/>
        <w:rPr>
          <w:rFonts w:ascii="GHEA Grapalat" w:hAnsi="GHEA Grapalat"/>
          <w:lang w:val="ru-RU"/>
        </w:rPr>
      </w:pPr>
      <w:r w:rsidRPr="00AB5F25">
        <w:rPr>
          <w:rFonts w:ascii="GHEA Grapalat" w:hAnsi="GHEA Grapalat"/>
          <w:lang w:val="ru-RU"/>
        </w:rPr>
        <w:t>Лотереи (игровые автоматы)</w:t>
      </w:r>
      <w:r w:rsidRPr="00AB5F25">
        <w:rPr>
          <w:rFonts w:ascii="GHEA Grapalat" w:hAnsi="GHEA Grapalat"/>
          <w:lang w:val="ru-RU"/>
        </w:rPr>
        <w:tab/>
      </w:r>
      <w:r w:rsidRPr="00AB5F25">
        <w:rPr>
          <w:rFonts w:ascii="GHEA Grapalat" w:hAnsi="GHEA Grapalat"/>
          <w:lang w:val="ru-RU"/>
        </w:rPr>
        <w:tab/>
      </w:r>
      <w:r w:rsidRPr="00AB5F25">
        <w:rPr>
          <w:rFonts w:ascii="GHEA Grapalat" w:hAnsi="GHEA Grapalat"/>
          <w:lang w:val="ru-RU"/>
        </w:rPr>
        <w:tab/>
      </w:r>
      <w:r w:rsidRPr="00AB5F25">
        <w:rPr>
          <w:rFonts w:ascii="GHEA Grapalat" w:hAnsi="GHEA Grapalat"/>
          <w:lang w:val="ru-RU"/>
        </w:rPr>
        <w:tab/>
        <w:t>1% – 1,8%</w:t>
      </w:r>
      <w:r w:rsidRPr="00AB5F25">
        <w:rPr>
          <w:rFonts w:ascii="GHEA Grapalat" w:hAnsi="GHEA Grapalat"/>
          <w:lang w:val="ru-RU"/>
        </w:rPr>
        <w:tab/>
      </w:r>
      <w:r w:rsidRPr="00AB5F25">
        <w:rPr>
          <w:rFonts w:ascii="GHEA Grapalat" w:hAnsi="GHEA Grapalat"/>
          <w:lang w:val="ru-RU"/>
        </w:rPr>
        <w:tab/>
      </w:r>
    </w:p>
    <w:p w:rsidR="00E16635" w:rsidRPr="00AB5F25" w:rsidRDefault="00E16635" w:rsidP="00AB5F25">
      <w:pPr>
        <w:spacing w:after="0" w:line="360" w:lineRule="auto"/>
        <w:jc w:val="both"/>
        <w:rPr>
          <w:rFonts w:ascii="GHEA Grapalat" w:hAnsi="GHEA Grapalat"/>
          <w:lang w:val="ru-RU"/>
        </w:rPr>
      </w:pPr>
      <w:r w:rsidRPr="00AB5F25">
        <w:rPr>
          <w:rFonts w:ascii="GHEA Grapalat" w:hAnsi="GHEA Grapalat"/>
          <w:lang w:val="ru-RU"/>
        </w:rPr>
        <w:t>Интернет-игры с выигрышем</w:t>
      </w:r>
      <w:r w:rsidRPr="00AB5F25">
        <w:rPr>
          <w:rFonts w:ascii="GHEA Grapalat" w:hAnsi="GHEA Grapalat"/>
          <w:lang w:val="ru-RU"/>
        </w:rPr>
        <w:tab/>
      </w:r>
      <w:r w:rsidRPr="00AB5F25">
        <w:rPr>
          <w:rFonts w:ascii="GHEA Grapalat" w:hAnsi="GHEA Grapalat"/>
          <w:lang w:val="ru-RU"/>
        </w:rPr>
        <w:tab/>
      </w:r>
      <w:bookmarkStart w:id="0" w:name="_GoBack"/>
      <w:bookmarkEnd w:id="0"/>
      <w:r w:rsidRPr="00AB5F25">
        <w:rPr>
          <w:rFonts w:ascii="GHEA Grapalat" w:hAnsi="GHEA Grapalat"/>
          <w:lang w:val="ru-RU"/>
        </w:rPr>
        <w:tab/>
        <w:t>1% – 1,8%</w:t>
      </w:r>
      <w:r w:rsidRPr="00AB5F25">
        <w:rPr>
          <w:rFonts w:ascii="GHEA Grapalat" w:hAnsi="GHEA Grapalat"/>
          <w:lang w:val="ru-RU"/>
        </w:rPr>
        <w:tab/>
      </w:r>
      <w:r w:rsidRPr="00AB5F25">
        <w:rPr>
          <w:rFonts w:ascii="GHEA Grapalat" w:hAnsi="GHEA Grapalat"/>
          <w:lang w:val="ru-RU"/>
        </w:rPr>
        <w:tab/>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lang w:val="ru-RU"/>
        </w:rPr>
        <w:t>Букмекерская деятельность</w:t>
      </w:r>
      <w:r w:rsidRPr="00AB5F25">
        <w:rPr>
          <w:rFonts w:ascii="GHEA Grapalat" w:hAnsi="GHEA Grapalat"/>
          <w:lang w:val="ru-RU"/>
        </w:rPr>
        <w:tab/>
      </w:r>
      <w:r w:rsidRPr="00AB5F25">
        <w:rPr>
          <w:rFonts w:ascii="GHEA Grapalat" w:hAnsi="GHEA Grapalat"/>
          <w:lang w:val="ru-RU"/>
        </w:rPr>
        <w:tab/>
      </w:r>
      <w:r w:rsidRPr="00AB5F25">
        <w:rPr>
          <w:rFonts w:ascii="GHEA Grapalat" w:hAnsi="GHEA Grapalat"/>
          <w:lang w:val="ru-RU"/>
        </w:rPr>
        <w:tab/>
      </w:r>
      <w:r w:rsidRPr="00AB5F25">
        <w:rPr>
          <w:rFonts w:ascii="GHEA Grapalat" w:hAnsi="GHEA Grapalat"/>
          <w:lang w:val="ru-RU"/>
        </w:rPr>
        <w:tab/>
        <w:t>1% – 1,8%</w:t>
      </w:r>
      <w:r w:rsidRPr="00AB5F25">
        <w:rPr>
          <w:rFonts w:ascii="GHEA Grapalat" w:hAnsi="GHEA Grapalat"/>
          <w:lang w:val="ru-RU"/>
        </w:rPr>
        <w:tab/>
      </w:r>
      <w:r w:rsidRPr="00AB5F25">
        <w:rPr>
          <w:rFonts w:ascii="GHEA Grapalat" w:hAnsi="GHEA Grapalat"/>
          <w:sz w:val="24"/>
          <w:szCs w:val="24"/>
          <w:lang w:val="ru-RU"/>
        </w:rPr>
        <w:tab/>
      </w:r>
    </w:p>
    <w:p w:rsidR="00E16635" w:rsidRPr="00AB5F25" w:rsidRDefault="00E1663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Лицо, уполномоченное подписывать данную форму Финансового предложения: _________________________ [название квалифицированного заявителя]</w:t>
      </w:r>
    </w:p>
    <w:p w:rsidR="00E16635" w:rsidRPr="00AB5F25" w:rsidRDefault="00E16635" w:rsidP="00AB5F25">
      <w:pPr>
        <w:spacing w:after="0" w:line="360" w:lineRule="auto"/>
        <w:jc w:val="both"/>
        <w:rPr>
          <w:rFonts w:ascii="GHEA Grapalat" w:hAnsi="GHEA Grapalat"/>
          <w:sz w:val="24"/>
          <w:szCs w:val="24"/>
          <w:lang w:val="ru-RU"/>
        </w:rPr>
      </w:pPr>
    </w:p>
    <w:p w:rsidR="00A042FC" w:rsidRPr="00AB5F25" w:rsidRDefault="00A042FC" w:rsidP="00AB5F25">
      <w:pPr>
        <w:spacing w:after="0" w:line="360" w:lineRule="auto"/>
        <w:jc w:val="both"/>
        <w:rPr>
          <w:rFonts w:ascii="GHEA Grapalat" w:hAnsi="GHEA Grapalat"/>
          <w:sz w:val="24"/>
          <w:szCs w:val="24"/>
        </w:rPr>
      </w:pPr>
      <w:r w:rsidRPr="00AB5F25">
        <w:rPr>
          <w:rFonts w:ascii="GHEA Grapalat" w:hAnsi="GHEA Grapalat"/>
          <w:bCs/>
          <w:sz w:val="24"/>
          <w:szCs w:val="24"/>
        </w:rPr>
        <w:lastRenderedPageBreak/>
        <w:t>ПРИЛОЖЕНИЕ 3. ОЦЕНКА ЗАЯВОК</w:t>
      </w:r>
    </w:p>
    <w:p w:rsidR="00A042FC" w:rsidRPr="00AB5F25" w:rsidRDefault="00A042FC" w:rsidP="00AB5F25">
      <w:pPr>
        <w:numPr>
          <w:ilvl w:val="0"/>
          <w:numId w:val="5"/>
        </w:num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Уточнение метода выбора на основе качества и стоимости предложений</w:t>
      </w:r>
      <w:r w:rsidRPr="00AB5F25">
        <w:rPr>
          <w:rFonts w:ascii="GHEA Grapalat" w:hAnsi="GHEA Grapalat"/>
          <w:sz w:val="24"/>
          <w:szCs w:val="24"/>
          <w:lang w:val="ru-RU"/>
        </w:rPr>
        <w:t xml:space="preserve"> </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Заявки будут оцениваться в последовательном порядке (сначала открываются и оцениваются технические предложения, затем открываются и оцениваются финансовые предложения), и в целом (после оценки технических и финансовых предложений будет дана общая оценка заявки), на основе критериев технического качества и стоимости, установленных в конкурсной документации ЗП.</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Выбор оператора осуществляется методом выбора на основе качества и стоимости. В результате применения данного метода оценка предложений квалифицированных заявителей производится следующим образом: 70 баллов (70%) отводится техническому предложению, 30 баллов (30%) — финансовому предложению. Если баллы по каждому из критериев технического предложения — бизнес-план, Информационная система (</w:t>
      </w:r>
      <w:r w:rsidRPr="00AB5F25">
        <w:rPr>
          <w:rFonts w:ascii="GHEA Grapalat" w:hAnsi="GHEA Grapalat"/>
          <w:sz w:val="24"/>
          <w:szCs w:val="24"/>
          <w:lang w:val="hy-AM"/>
        </w:rPr>
        <w:t>Software</w:t>
      </w:r>
      <w:r w:rsidRPr="00AB5F25">
        <w:rPr>
          <w:rFonts w:ascii="GHEA Grapalat" w:hAnsi="GHEA Grapalat"/>
          <w:sz w:val="24"/>
          <w:szCs w:val="24"/>
          <w:lang w:val="ru-RU"/>
        </w:rPr>
        <w:t>), физическая инфраструктура — составляют менее 70% от максимально возможных баллов по данному критерию, то техническое предложение отклоняется. Если сумма оценок технического и финансового предложений в общей сложности составляет менее 70 баллов (70%), то Заявка отклоняется.</w:t>
      </w:r>
    </w:p>
    <w:p w:rsidR="00A042FC" w:rsidRPr="00AB5F25" w:rsidRDefault="00A042FC" w:rsidP="00AB5F25">
      <w:pPr>
        <w:spacing w:after="0" w:line="360" w:lineRule="auto"/>
        <w:jc w:val="both"/>
        <w:rPr>
          <w:rFonts w:ascii="GHEA Grapalat" w:hAnsi="GHEA Grapalat"/>
          <w:bCs/>
          <w:sz w:val="24"/>
          <w:szCs w:val="24"/>
          <w:lang w:val="ru-RU"/>
        </w:rPr>
        <w:sectPr w:rsidR="00A042FC" w:rsidRPr="00AB5F25" w:rsidSect="00AB5F25">
          <w:pgSz w:w="11907" w:h="16840" w:code="9"/>
          <w:pgMar w:top="1555" w:right="1559" w:bottom="936" w:left="1368" w:header="706" w:footer="432" w:gutter="0"/>
          <w:cols w:space="708"/>
          <w:docGrid w:linePitch="360"/>
        </w:sectPr>
      </w:pP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lastRenderedPageBreak/>
        <w:t>1.2. Оценка технических предложений</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Комиссия оценивает технические предложения в соответствии с подробным подходом, представленным в Приложении А для каждого технического критерия. На основе этого подхода члены Комиссии оценивают каждый подкритерий. Каждый подкритерий оценивается по шкале от 0 до 100, то есть 0%, если результат неудовлетворительный, 30%, если частично удовлетворительный, 70%, если полностью удовлетворительный, и 100%, если превосходит требования. На основе оценок, выставленных членами Комиссии для указанного подкритерия, определяется средняя оценка в процентах, которая затем применяется к максимальной возможной оценке для этого подкритерия.</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Демонстрация</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 требованию Комиссии Квалифицированный заявитель должен организовать демонстрацию предложенной системы, с целью проверки, могут ли функциональные возможности, описанные в техническом предложении, быть реализованы в системе, предложенной заявителем.</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Положительные результаты демонстрации, а также уже готовые товары, программы, услуги и решения, предпочтительны, и оцениваются выше в рамках тех же критериев и подкритериев, чем предложения, связанные с разработкой таких товаров, программ, услуг и решений. Если предлагаются решения с использованием искусственного интеллекта (</w:t>
      </w:r>
      <w:r w:rsidRPr="00AB5F25">
        <w:rPr>
          <w:rFonts w:ascii="GHEA Grapalat" w:hAnsi="GHEA Grapalat"/>
          <w:sz w:val="24"/>
          <w:szCs w:val="24"/>
        </w:rPr>
        <w:t>AI</w:t>
      </w:r>
      <w:r w:rsidRPr="00AB5F25">
        <w:rPr>
          <w:rFonts w:ascii="GHEA Grapalat" w:hAnsi="GHEA Grapalat"/>
          <w:sz w:val="24"/>
          <w:szCs w:val="24"/>
          <w:lang w:val="ru-RU"/>
        </w:rPr>
        <w:t>), подкритерий оценивается еще выше.</w:t>
      </w: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Товары, программы, услуги и решения, предлагаемые квалифицированным заявителем, должны быть реализованы на практике. Компания, признанная победителем конкурса, должна соответствовать всем требованиям, установленным ее квалификационным заявлением, заявкой, законодательством и процедурой, и начать полное выполнение операторских функций в течение шести месяцев после того, как оператор будет утвержден Постановлением Правительства Республики Армения.</w:t>
      </w:r>
    </w:p>
    <w:p w:rsidR="00AB5F25" w:rsidRPr="00AB5F25" w:rsidRDefault="00AB5F25" w:rsidP="00AB5F25">
      <w:pPr>
        <w:spacing w:after="0" w:line="360" w:lineRule="auto"/>
        <w:jc w:val="both"/>
        <w:rPr>
          <w:rFonts w:ascii="GHEA Grapalat" w:hAnsi="GHEA Grapalat"/>
          <w:sz w:val="24"/>
          <w:szCs w:val="24"/>
          <w:lang w:val="ru-RU"/>
        </w:rPr>
      </w:pPr>
    </w:p>
    <w:p w:rsidR="00AB5F25" w:rsidRPr="00AB5F25" w:rsidRDefault="00AB5F25" w:rsidP="00AB5F25">
      <w:pPr>
        <w:spacing w:after="0" w:line="360" w:lineRule="auto"/>
        <w:jc w:val="both"/>
        <w:rPr>
          <w:rFonts w:ascii="GHEA Grapalat" w:hAnsi="GHEA Grapalat"/>
          <w:sz w:val="24"/>
          <w:szCs w:val="24"/>
          <w:lang w:val="ru-RU"/>
        </w:rPr>
      </w:pPr>
    </w:p>
    <w:p w:rsidR="00AB5F25" w:rsidRPr="00AB5F25" w:rsidRDefault="00AB5F25" w:rsidP="00AB5F25">
      <w:pPr>
        <w:spacing w:after="0" w:line="360" w:lineRule="auto"/>
        <w:jc w:val="both"/>
        <w:rPr>
          <w:rFonts w:ascii="GHEA Grapalat" w:hAnsi="GHEA Grapalat"/>
          <w:sz w:val="24"/>
          <w:szCs w:val="24"/>
          <w:lang w:val="ru-RU"/>
        </w:rPr>
      </w:pPr>
    </w:p>
    <w:p w:rsidR="00AB5F25" w:rsidRPr="00AB5F25" w:rsidRDefault="00AB5F25" w:rsidP="00AB5F25">
      <w:pPr>
        <w:spacing w:after="0" w:line="360" w:lineRule="auto"/>
        <w:jc w:val="both"/>
        <w:rPr>
          <w:rFonts w:ascii="GHEA Grapalat" w:hAnsi="GHEA Grapalat"/>
          <w:sz w:val="24"/>
          <w:szCs w:val="24"/>
          <w:lang w:val="ru-RU"/>
        </w:rPr>
        <w:sectPr w:rsidR="00AB5F25" w:rsidRPr="00AB5F25" w:rsidSect="00AB5F25">
          <w:pgSz w:w="11907" w:h="16840" w:code="9"/>
          <w:pgMar w:top="1555" w:right="1282" w:bottom="936" w:left="1368" w:header="706" w:footer="432" w:gutter="0"/>
          <w:cols w:space="708"/>
          <w:docGrid w:linePitch="360"/>
        </w:sectPr>
      </w:pPr>
    </w:p>
    <w:p w:rsidR="00AB5F25" w:rsidRPr="00AB5F25" w:rsidRDefault="00AB5F25" w:rsidP="00AB5F25">
      <w:pPr>
        <w:spacing w:after="0" w:line="360" w:lineRule="auto"/>
        <w:jc w:val="both"/>
        <w:rPr>
          <w:rFonts w:ascii="GHEA Grapalat" w:hAnsi="GHEA Grapalat"/>
          <w:sz w:val="24"/>
          <w:szCs w:val="24"/>
          <w:lang w:val="ru-RU"/>
        </w:rPr>
      </w:pPr>
    </w:p>
    <w:p w:rsidR="00A042FC" w:rsidRPr="00AB5F25" w:rsidRDefault="00A042FC" w:rsidP="00AB5F25">
      <w:pPr>
        <w:spacing w:after="0" w:line="360" w:lineRule="auto"/>
        <w:jc w:val="both"/>
        <w:rPr>
          <w:rFonts w:ascii="GHEA Grapalat" w:hAnsi="GHEA Grapalat"/>
          <w:sz w:val="24"/>
          <w:szCs w:val="24"/>
          <w:lang w:val="ru-RU"/>
        </w:rPr>
      </w:pPr>
      <w:r w:rsidRPr="00AB5F25">
        <w:rPr>
          <w:rFonts w:ascii="GHEA Grapalat" w:hAnsi="GHEA Grapalat"/>
          <w:bCs/>
          <w:sz w:val="24"/>
          <w:szCs w:val="24"/>
          <w:lang w:val="ru-RU"/>
        </w:rPr>
        <w:t>Приложение А. Подход к оценке технических предложений</w:t>
      </w:r>
    </w:p>
    <w:tbl>
      <w:tblPr>
        <w:tblStyle w:val="TableGrid"/>
        <w:tblW w:w="13860" w:type="dxa"/>
        <w:jc w:val="center"/>
        <w:tblLayout w:type="fixed"/>
        <w:tblLook w:val="04A0" w:firstRow="1" w:lastRow="0" w:firstColumn="1" w:lastColumn="0" w:noHBand="0" w:noVBand="1"/>
      </w:tblPr>
      <w:tblGrid>
        <w:gridCol w:w="985"/>
        <w:gridCol w:w="810"/>
        <w:gridCol w:w="2610"/>
        <w:gridCol w:w="4320"/>
        <w:gridCol w:w="1350"/>
        <w:gridCol w:w="1080"/>
        <w:gridCol w:w="1031"/>
        <w:gridCol w:w="859"/>
        <w:gridCol w:w="815"/>
      </w:tblGrid>
      <w:tr w:rsidR="00A042FC" w:rsidRPr="00AB5F25" w:rsidTr="00D64222">
        <w:trPr>
          <w:cantSplit/>
          <w:trHeight w:val="2222"/>
          <w:jc w:val="center"/>
        </w:trPr>
        <w:tc>
          <w:tcPr>
            <w:tcW w:w="985"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Оценочный критерий</w:t>
            </w:r>
          </w:p>
        </w:tc>
        <w:tc>
          <w:tcPr>
            <w:tcW w:w="810"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ru-RU"/>
              </w:rPr>
              <w:t>Вес критерия качества (% и баллы)</w:t>
            </w:r>
          </w:p>
        </w:tc>
        <w:tc>
          <w:tcPr>
            <w:tcW w:w="2610"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Подкритерий</w:t>
            </w:r>
          </w:p>
        </w:tc>
        <w:tc>
          <w:tcPr>
            <w:tcW w:w="4320"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Подход к оценке</w:t>
            </w:r>
          </w:p>
        </w:tc>
        <w:tc>
          <w:tcPr>
            <w:tcW w:w="1350"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Основание для оценки</w:t>
            </w:r>
          </w:p>
        </w:tc>
        <w:tc>
          <w:tcPr>
            <w:tcW w:w="1080"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Оценочная шкала</w:t>
            </w:r>
          </w:p>
        </w:tc>
        <w:tc>
          <w:tcPr>
            <w:tcW w:w="1031"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Максимальный балл подкритерия</w:t>
            </w:r>
          </w:p>
        </w:tc>
        <w:tc>
          <w:tcPr>
            <w:tcW w:w="859"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Максимальный вес подкритерия (%)</w:t>
            </w:r>
          </w:p>
        </w:tc>
        <w:tc>
          <w:tcPr>
            <w:tcW w:w="815"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en-US"/>
              </w:rPr>
              <w:t>Минимальный порог (% и баллы)</w:t>
            </w:r>
          </w:p>
        </w:tc>
      </w:tr>
      <w:tr w:rsidR="00A042FC" w:rsidRPr="00AB5F25" w:rsidTr="00D64222">
        <w:trPr>
          <w:jc w:val="center"/>
        </w:trPr>
        <w:tc>
          <w:tcPr>
            <w:tcW w:w="985" w:type="dxa"/>
            <w:vMerge w:val="restart"/>
            <w:textDirection w:val="btLr"/>
            <w:vAlign w:val="center"/>
          </w:tcPr>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1. Бизнес-план</w:t>
            </w:r>
          </w:p>
          <w:p w:rsidR="00A042FC" w:rsidRPr="00AB5F25" w:rsidRDefault="00A042FC" w:rsidP="00AB5F25">
            <w:pPr>
              <w:spacing w:line="360" w:lineRule="auto"/>
              <w:jc w:val="both"/>
              <w:rPr>
                <w:rFonts w:ascii="GHEA Grapalat" w:hAnsi="GHEA Grapalat"/>
                <w:bCs/>
                <w:sz w:val="20"/>
                <w:szCs w:val="20"/>
                <w:lang w:val="hy-AM"/>
              </w:rPr>
            </w:pPr>
          </w:p>
        </w:tc>
        <w:tc>
          <w:tcPr>
            <w:tcW w:w="810" w:type="dxa"/>
            <w:vMerge w:val="restart"/>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hy-AM"/>
              </w:rPr>
              <w:t xml:space="preserve">20 </w:t>
            </w: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1.Представление целей проекта и методологии их достижения.</w:t>
            </w:r>
          </w:p>
        </w:tc>
        <w:tc>
          <w:tcPr>
            <w:tcW w:w="4320" w:type="dxa"/>
          </w:tcPr>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1. Основания для оценки</w:t>
            </w:r>
          </w:p>
          <w:p w:rsidR="00A042FC" w:rsidRPr="00AB5F25" w:rsidRDefault="00A042FC" w:rsidP="00AB5F25">
            <w:pPr>
              <w:numPr>
                <w:ilvl w:val="0"/>
                <w:numId w:val="6"/>
              </w:num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Ясность, логическая связь и убедительность целей, указанных в предложении. </w:t>
            </w:r>
          </w:p>
          <w:p w:rsidR="00A042FC" w:rsidRPr="00AB5F25" w:rsidRDefault="00A042FC" w:rsidP="00AB5F25">
            <w:pPr>
              <w:numPr>
                <w:ilvl w:val="0"/>
                <w:numId w:val="6"/>
              </w:num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Логическое соответствие целей с более широкими целями Запроса предложений. </w:t>
            </w:r>
          </w:p>
          <w:p w:rsidR="00A042FC" w:rsidRPr="00AB5F25" w:rsidRDefault="00A042FC" w:rsidP="00AB5F25">
            <w:pPr>
              <w:numPr>
                <w:ilvl w:val="0"/>
                <w:numId w:val="6"/>
              </w:num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Предложенная методология для достижения этих целей: осуществимость, полнота и обоснованность. </w:t>
            </w:r>
          </w:p>
          <w:p w:rsidR="00A042FC" w:rsidRPr="00AB5F25" w:rsidRDefault="00A042FC" w:rsidP="00AB5F25">
            <w:pPr>
              <w:numPr>
                <w:ilvl w:val="0"/>
                <w:numId w:val="6"/>
              </w:numPr>
              <w:spacing w:line="360" w:lineRule="auto"/>
              <w:jc w:val="both"/>
              <w:rPr>
                <w:rFonts w:ascii="GHEA Grapalat" w:hAnsi="GHEA Grapalat"/>
                <w:sz w:val="20"/>
                <w:szCs w:val="20"/>
                <w:lang w:val="ru-RU"/>
              </w:rPr>
            </w:pPr>
            <w:r w:rsidRPr="00AB5F25">
              <w:rPr>
                <w:rFonts w:ascii="GHEA Grapalat" w:hAnsi="GHEA Grapalat"/>
                <w:sz w:val="20"/>
                <w:szCs w:val="20"/>
                <w:lang w:val="ru-RU"/>
              </w:rPr>
              <w:lastRenderedPageBreak/>
              <w:t xml:space="preserve">Учет рисков, предположений и ограничений в методологии. </w:t>
            </w:r>
          </w:p>
          <w:p w:rsidR="00A042FC" w:rsidRPr="00AB5F25" w:rsidRDefault="00A042FC" w:rsidP="00AB5F25">
            <w:pPr>
              <w:numPr>
                <w:ilvl w:val="0"/>
                <w:numId w:val="6"/>
              </w:numPr>
              <w:spacing w:line="360" w:lineRule="auto"/>
              <w:jc w:val="both"/>
              <w:rPr>
                <w:rFonts w:ascii="GHEA Grapalat" w:hAnsi="GHEA Grapalat"/>
                <w:sz w:val="20"/>
                <w:szCs w:val="20"/>
              </w:rPr>
            </w:pPr>
            <w:r w:rsidRPr="00AB5F25">
              <w:rPr>
                <w:rFonts w:ascii="GHEA Grapalat" w:hAnsi="GHEA Grapalat"/>
                <w:sz w:val="20"/>
                <w:szCs w:val="20"/>
              </w:rPr>
              <w:t xml:space="preserve">Соответствие техническим требованиям 79-91. </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Шкала оценки</w:t>
            </w:r>
          </w:p>
          <w:p w:rsidR="00A042FC" w:rsidRPr="00AB5F25" w:rsidRDefault="00A042FC" w:rsidP="00AB5F25">
            <w:pPr>
              <w:numPr>
                <w:ilvl w:val="0"/>
                <w:numId w:val="7"/>
              </w:numPr>
              <w:spacing w:line="360" w:lineRule="auto"/>
              <w:jc w:val="both"/>
              <w:rPr>
                <w:rFonts w:ascii="GHEA Grapalat" w:hAnsi="GHEA Grapalat"/>
                <w:sz w:val="20"/>
                <w:szCs w:val="20"/>
                <w:lang w:val="ru-RU"/>
              </w:rPr>
            </w:pP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Предложение не ясно формулирует цели проекта или методологию, или просто повторяет требования Запроса предложений без обоснования.</w:t>
            </w:r>
          </w:p>
          <w:p w:rsidR="00A042FC" w:rsidRPr="00AB5F25" w:rsidRDefault="00A042FC" w:rsidP="00AB5F25">
            <w:pPr>
              <w:numPr>
                <w:ilvl w:val="0"/>
                <w:numId w:val="7"/>
              </w:numPr>
              <w:spacing w:line="360" w:lineRule="auto"/>
              <w:jc w:val="both"/>
              <w:rPr>
                <w:rFonts w:ascii="GHEA Grapalat" w:hAnsi="GHEA Grapalat"/>
                <w:sz w:val="20"/>
                <w:szCs w:val="20"/>
                <w:lang w:val="ru-RU"/>
              </w:rPr>
            </w:pP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Цели изложены, но методология неполная, общая или недостаточно обоснованная. Соответствие целям проекта неполное, и нет достаточных доказательств, что предложенный подход осуществим. </w:t>
            </w:r>
          </w:p>
          <w:p w:rsidR="00A042FC" w:rsidRPr="00AB5F25" w:rsidRDefault="00A042FC" w:rsidP="00AB5F25">
            <w:pPr>
              <w:numPr>
                <w:ilvl w:val="0"/>
                <w:numId w:val="7"/>
              </w:numPr>
              <w:spacing w:line="360" w:lineRule="auto"/>
              <w:jc w:val="both"/>
              <w:rPr>
                <w:rFonts w:ascii="GHEA Grapalat" w:hAnsi="GHEA Grapalat"/>
                <w:sz w:val="20"/>
                <w:szCs w:val="20"/>
                <w:lang w:val="ru-RU"/>
              </w:rPr>
            </w:pP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Цели хорошо сформулированы, методология детализирована и логична, содержит четкие шаги, </w:t>
            </w:r>
            <w:r w:rsidRPr="00AB5F25">
              <w:rPr>
                <w:rFonts w:ascii="GHEA Grapalat" w:hAnsi="GHEA Grapalat"/>
                <w:sz w:val="20"/>
                <w:szCs w:val="20"/>
                <w:lang w:val="ru-RU"/>
              </w:rPr>
              <w:lastRenderedPageBreak/>
              <w:t xml:space="preserve">подтверждающие осуществимость. Приведены конкретные доказательства (например, предыдущий опыт, ссылки на лучшие практики). </w:t>
            </w:r>
          </w:p>
          <w:p w:rsidR="00A042FC" w:rsidRPr="00AB5F25" w:rsidRDefault="00A042FC" w:rsidP="00AB5F25">
            <w:pPr>
              <w:numPr>
                <w:ilvl w:val="0"/>
                <w:numId w:val="4"/>
              </w:numPr>
              <w:spacing w:line="360" w:lineRule="auto"/>
              <w:jc w:val="both"/>
              <w:rPr>
                <w:rFonts w:ascii="GHEA Grapalat" w:hAnsi="GHEA Grapalat"/>
                <w:sz w:val="20"/>
                <w:szCs w:val="20"/>
                <w:lang w:val="hy-AM"/>
              </w:rPr>
            </w:pPr>
            <w:r w:rsidRPr="00AB5F25">
              <w:rPr>
                <w:rFonts w:ascii="GHEA Grapalat" w:hAnsi="GHEA Grapalat"/>
                <w:bCs/>
                <w:sz w:val="20"/>
                <w:szCs w:val="20"/>
                <w:lang w:val="ru-RU"/>
              </w:rPr>
              <w:t>100 (Образцово / Отлично):</w:t>
            </w:r>
            <w:r w:rsidRPr="00AB5F25">
              <w:rPr>
                <w:rFonts w:ascii="GHEA Grapalat" w:hAnsi="GHEA Grapalat"/>
                <w:sz w:val="20"/>
                <w:szCs w:val="20"/>
                <w:lang w:val="ru-RU"/>
              </w:rPr>
              <w:t xml:space="preserve"> Цели точные, измеримые и соответствуют как запросу предложения, так и более широким стратегическим целям. Методология всесторонняя, обоснована данными, международными лучшими практиками или конкретными случаями, включает инновационные элементы, управление рисками и планирование чрезвычайных ситуаций.</w:t>
            </w:r>
          </w:p>
        </w:tc>
        <w:tc>
          <w:tcPr>
            <w:tcW w:w="1350" w:type="dxa"/>
            <w:tcBorders>
              <w:top w:val="single" w:sz="4" w:space="0" w:color="auto"/>
              <w:bottom w:val="single" w:sz="4" w:space="0" w:color="auto"/>
            </w:tcBorders>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bCs/>
                <w:sz w:val="20"/>
                <w:szCs w:val="20"/>
                <w:lang w:val="hy-AM"/>
              </w:rPr>
              <w:lastRenderedPageBreak/>
              <w:t>Описание</w:t>
            </w: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 xml:space="preserve"> 3</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14</w:t>
            </w:r>
          </w:p>
        </w:tc>
      </w:tr>
      <w:tr w:rsidR="00A042FC" w:rsidRPr="00AB5F25" w:rsidTr="00D64222">
        <w:trPr>
          <w:jc w:val="center"/>
        </w:trPr>
        <w:tc>
          <w:tcPr>
            <w:tcW w:w="985" w:type="dxa"/>
            <w:vMerge/>
            <w:textDirection w:val="btLr"/>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2. Общий объем инвестиций</w:t>
            </w:r>
            <w:r w:rsidRPr="00AB5F25">
              <w:rPr>
                <w:rFonts w:ascii="GHEA Grapalat" w:hAnsi="GHEA Grapalat"/>
                <w:sz w:val="20"/>
                <w:szCs w:val="20"/>
                <w:lang w:val="ru-RU"/>
              </w:rPr>
              <w:t xml:space="preserve">, который, помимо прямого капитала и операционных расходов, может включать </w:t>
            </w:r>
            <w:r w:rsidRPr="00AB5F25">
              <w:rPr>
                <w:rFonts w:ascii="GHEA Grapalat" w:hAnsi="GHEA Grapalat"/>
                <w:sz w:val="20"/>
                <w:szCs w:val="20"/>
                <w:lang w:val="ru-RU"/>
              </w:rPr>
              <w:lastRenderedPageBreak/>
              <w:t>оценочную стоимость стратегических, нематериальных активов или ранее сделанных инвестиций, которые очевидно связаны с реализацией проекта. Это могут быть собственные программные обеспечения (интеллектуальная собственность), заранее разработанные технологические решения или другие инвестиции, напрямую связанные с предыдущими вложениями. Все такие инвестиции должны быть четко описаны и связаны с целями предложения.</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Критерии оценки:</w:t>
            </w:r>
            <w:r w:rsidRPr="00AB5F25">
              <w:rPr>
                <w:rFonts w:ascii="GHEA Grapalat" w:hAnsi="GHEA Grapalat"/>
                <w:sz w:val="20"/>
                <w:szCs w:val="20"/>
                <w:lang w:val="ru-RU"/>
              </w:rPr>
              <w:br/>
              <w:t>• Обеспечение подробности инвестиций (</w:t>
            </w:r>
            <w:r w:rsidRPr="00AB5F25">
              <w:rPr>
                <w:rFonts w:ascii="GHEA Grapalat" w:hAnsi="GHEA Grapalat"/>
                <w:sz w:val="20"/>
                <w:szCs w:val="20"/>
              </w:rPr>
              <w:t>CAPEX</w:t>
            </w:r>
            <w:r w:rsidRPr="00AB5F25">
              <w:rPr>
                <w:rFonts w:ascii="GHEA Grapalat" w:hAnsi="GHEA Grapalat"/>
                <w:sz w:val="20"/>
                <w:szCs w:val="20"/>
                <w:lang w:val="ru-RU"/>
              </w:rPr>
              <w:t xml:space="preserve"> – капитальные расходы, </w:t>
            </w:r>
            <w:r w:rsidRPr="00AB5F25">
              <w:rPr>
                <w:rFonts w:ascii="GHEA Grapalat" w:hAnsi="GHEA Grapalat"/>
                <w:sz w:val="20"/>
                <w:szCs w:val="20"/>
              </w:rPr>
              <w:t>OPEX</w:t>
            </w:r>
            <w:r w:rsidRPr="00AB5F25">
              <w:rPr>
                <w:rFonts w:ascii="GHEA Grapalat" w:hAnsi="GHEA Grapalat"/>
                <w:sz w:val="20"/>
                <w:szCs w:val="20"/>
                <w:lang w:val="ru-RU"/>
              </w:rPr>
              <w:t xml:space="preserve"> – операционные расходы, нематериальные/стратегические активы, </w:t>
            </w:r>
            <w:r w:rsidRPr="00AB5F25">
              <w:rPr>
                <w:rFonts w:ascii="GHEA Grapalat" w:hAnsi="GHEA Grapalat"/>
                <w:sz w:val="20"/>
                <w:szCs w:val="20"/>
                <w:lang w:val="ru-RU"/>
              </w:rPr>
              <w:lastRenderedPageBreak/>
              <w:t>предыдущие инвестиции).</w:t>
            </w:r>
            <w:r w:rsidRPr="00AB5F25">
              <w:rPr>
                <w:rFonts w:ascii="GHEA Grapalat" w:hAnsi="GHEA Grapalat"/>
                <w:sz w:val="20"/>
                <w:szCs w:val="20"/>
                <w:lang w:val="ru-RU"/>
              </w:rPr>
              <w:br/>
              <w:t>• Ясность связи между инвестициями и целями проекта.</w:t>
            </w:r>
            <w:r w:rsidRPr="00AB5F25">
              <w:rPr>
                <w:rFonts w:ascii="GHEA Grapalat" w:hAnsi="GHEA Grapalat"/>
                <w:sz w:val="20"/>
                <w:szCs w:val="20"/>
                <w:lang w:val="ru-RU"/>
              </w:rPr>
              <w:br/>
              <w:t>• Реалистичность и обоснованность инвестиций (сравнения, бенчмарки, финансовые модели, ссылки).</w:t>
            </w:r>
            <w:r w:rsidRPr="00AB5F25">
              <w:rPr>
                <w:rFonts w:ascii="GHEA Grapalat" w:hAnsi="GHEA Grapalat"/>
                <w:sz w:val="20"/>
                <w:szCs w:val="20"/>
                <w:lang w:val="ru-RU"/>
              </w:rPr>
              <w:br/>
              <w:t>• Соответствие техническим требованиям пунктов 23-27.</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lang w:val="ru-RU"/>
              </w:rPr>
              <w:t>Шкала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баллов (неудовлетворительно):</w:t>
            </w:r>
            <w:r w:rsidRPr="00AB5F25">
              <w:rPr>
                <w:rFonts w:ascii="GHEA Grapalat" w:hAnsi="GHEA Grapalat"/>
                <w:sz w:val="20"/>
                <w:szCs w:val="20"/>
                <w:lang w:val="ru-RU"/>
              </w:rPr>
              <w:t xml:space="preserve"> Объем инвестиций не описан или только повторяет требования без деталей. Отсутствует распределение расходов. Стратегические или предыдущие инвестиции отсутствуют или не имеют отношения к проекту. Нет доказательств или обоснований.</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баллов (частично удовлетворительно):</w:t>
            </w:r>
            <w:r w:rsidRPr="00AB5F25">
              <w:rPr>
                <w:rFonts w:ascii="GHEA Grapalat" w:hAnsi="GHEA Grapalat"/>
                <w:sz w:val="20"/>
                <w:szCs w:val="20"/>
                <w:lang w:val="ru-RU"/>
              </w:rPr>
              <w:t xml:space="preserve"> Распределение инвестиций присутствует, но неполное (например, отсутствует разделение </w:t>
            </w:r>
            <w:r w:rsidRPr="00AB5F25">
              <w:rPr>
                <w:rFonts w:ascii="GHEA Grapalat" w:hAnsi="GHEA Grapalat"/>
                <w:sz w:val="20"/>
                <w:szCs w:val="20"/>
              </w:rPr>
              <w:t>CAPEX</w:t>
            </w:r>
            <w:r w:rsidRPr="00AB5F25">
              <w:rPr>
                <w:rFonts w:ascii="GHEA Grapalat" w:hAnsi="GHEA Grapalat"/>
                <w:sz w:val="20"/>
                <w:szCs w:val="20"/>
                <w:lang w:val="ru-RU"/>
              </w:rPr>
              <w:t xml:space="preserve"> и </w:t>
            </w:r>
            <w:r w:rsidRPr="00AB5F25">
              <w:rPr>
                <w:rFonts w:ascii="GHEA Grapalat" w:hAnsi="GHEA Grapalat"/>
                <w:sz w:val="20"/>
                <w:szCs w:val="20"/>
              </w:rPr>
              <w:t>OPEX</w:t>
            </w:r>
            <w:r w:rsidRPr="00AB5F25">
              <w:rPr>
                <w:rFonts w:ascii="GHEA Grapalat" w:hAnsi="GHEA Grapalat"/>
                <w:sz w:val="20"/>
                <w:szCs w:val="20"/>
                <w:lang w:val="ru-RU"/>
              </w:rPr>
              <w:t xml:space="preserve"> или ограничено включение нематериальных активов). Ранее сделанные или стратегические инвестиции упоминаются </w:t>
            </w:r>
            <w:r w:rsidRPr="00AB5F25">
              <w:rPr>
                <w:rFonts w:ascii="GHEA Grapalat" w:hAnsi="GHEA Grapalat"/>
                <w:sz w:val="20"/>
                <w:szCs w:val="20"/>
                <w:lang w:val="ru-RU"/>
              </w:rPr>
              <w:lastRenderedPageBreak/>
              <w:t>смутно и с слабой связью с целями проекта. Обоснования минимальны или общие.</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баллов (полностью удовлетворительно):</w:t>
            </w:r>
            <w:r w:rsidRPr="00AB5F25">
              <w:rPr>
                <w:rFonts w:ascii="GHEA Grapalat" w:hAnsi="GHEA Grapalat"/>
                <w:sz w:val="20"/>
                <w:szCs w:val="20"/>
                <w:lang w:val="ru-RU"/>
              </w:rPr>
              <w:t xml:space="preserve"> Распределение инвестиций ясное и достаточно подробное, включая капитальные, операционные и нематериальные/стратегические активы. Предыдущие инвестиции описаны и связаны с целями проекта, с конкретным обоснованием. Размер инвестиций реалистичен и подтвержден доказательствами, такими как сравнительные данные, рыночная информация или ссылки на предыдущие проекты.</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баллов (образцово/отлично):</w:t>
            </w:r>
            <w:r w:rsidRPr="00AB5F25">
              <w:rPr>
                <w:rFonts w:ascii="GHEA Grapalat" w:hAnsi="GHEA Grapalat"/>
                <w:sz w:val="20"/>
                <w:szCs w:val="20"/>
                <w:lang w:val="ru-RU"/>
              </w:rPr>
              <w:t xml:space="preserve"> Представлен комплексный инвестиционный план с подробными данными по всем категориям (</w:t>
            </w:r>
            <w:r w:rsidRPr="00AB5F25">
              <w:rPr>
                <w:rFonts w:ascii="GHEA Grapalat" w:hAnsi="GHEA Grapalat"/>
                <w:sz w:val="20"/>
                <w:szCs w:val="20"/>
              </w:rPr>
              <w:t>CAPEX</w:t>
            </w:r>
            <w:r w:rsidRPr="00AB5F25">
              <w:rPr>
                <w:rFonts w:ascii="GHEA Grapalat" w:hAnsi="GHEA Grapalat"/>
                <w:sz w:val="20"/>
                <w:szCs w:val="20"/>
                <w:lang w:val="ru-RU"/>
              </w:rPr>
              <w:t xml:space="preserve">, </w:t>
            </w:r>
            <w:r w:rsidRPr="00AB5F25">
              <w:rPr>
                <w:rFonts w:ascii="GHEA Grapalat" w:hAnsi="GHEA Grapalat"/>
                <w:sz w:val="20"/>
                <w:szCs w:val="20"/>
              </w:rPr>
              <w:t>OPEX</w:t>
            </w:r>
            <w:r w:rsidRPr="00AB5F25">
              <w:rPr>
                <w:rFonts w:ascii="GHEA Grapalat" w:hAnsi="GHEA Grapalat"/>
                <w:sz w:val="20"/>
                <w:szCs w:val="20"/>
                <w:lang w:val="ru-RU"/>
              </w:rPr>
              <w:t xml:space="preserve">, нематериальные/стратегические активы, ранее разработанные технологии). Предыдущие инвестиции четко оценены, их </w:t>
            </w:r>
            <w:r w:rsidRPr="00AB5F25">
              <w:rPr>
                <w:rFonts w:ascii="GHEA Grapalat" w:hAnsi="GHEA Grapalat"/>
                <w:sz w:val="20"/>
                <w:szCs w:val="20"/>
                <w:lang w:val="ru-RU"/>
              </w:rPr>
              <w:lastRenderedPageBreak/>
              <w:t xml:space="preserve">стратегический вклад в реализацию проекта показан, и финансовые предположения хорошо обоснованы. Размер инвестиций сопоставлен с отраслевыми данными или успешными предыдущими проектами. </w:t>
            </w:r>
            <w:r w:rsidRPr="00AB5F25">
              <w:rPr>
                <w:rFonts w:ascii="GHEA Grapalat" w:hAnsi="GHEA Grapalat"/>
                <w:sz w:val="20"/>
                <w:szCs w:val="20"/>
              </w:rPr>
              <w:t>Имеется устойчивость, инновации и перспективное планирование.</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restart"/>
            <w:tcBorders>
              <w:top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trHeight w:val="2908"/>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3.Программа действий, включая план управления рисками, реалистичность и осуществимость графика проекта.</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 xml:space="preserve">Критерии оценки </w:t>
            </w:r>
            <w:r w:rsidRPr="00AB5F25">
              <w:rPr>
                <w:rFonts w:ascii="GHEA Grapalat" w:hAnsi="GHEA Grapalat"/>
                <w:sz w:val="20"/>
                <w:szCs w:val="20"/>
                <w:lang w:val="ru-RU"/>
              </w:rPr>
              <w:br/>
              <w:t>• Ясность, полнота и осуществимость предложенной программы действий.</w:t>
            </w:r>
            <w:r w:rsidRPr="00AB5F25">
              <w:rPr>
                <w:rFonts w:ascii="GHEA Grapalat" w:hAnsi="GHEA Grapalat"/>
                <w:sz w:val="20"/>
                <w:szCs w:val="20"/>
                <w:lang w:val="ru-RU"/>
              </w:rPr>
              <w:br/>
              <w:t>• Реалистичность временного графика, с указанием ключевых этапов и результатов.</w:t>
            </w:r>
            <w:r w:rsidRPr="00AB5F25">
              <w:rPr>
                <w:rFonts w:ascii="GHEA Grapalat" w:hAnsi="GHEA Grapalat"/>
                <w:sz w:val="20"/>
                <w:szCs w:val="20"/>
                <w:lang w:val="ru-RU"/>
              </w:rPr>
              <w:br/>
              <w:t>• Наличие плана управления рисками (выявление рисков, смягчение, меры по чрезвычайным ситуациям).</w:t>
            </w:r>
            <w:r w:rsidRPr="00AB5F25">
              <w:rPr>
                <w:rFonts w:ascii="GHEA Grapalat" w:hAnsi="GHEA Grapalat"/>
                <w:sz w:val="20"/>
                <w:szCs w:val="20"/>
                <w:lang w:val="ru-RU"/>
              </w:rPr>
              <w:br/>
              <w:t>• Соответствие программы общим целям проекта и техническим требованиям.</w:t>
            </w:r>
            <w:r w:rsidRPr="00AB5F25">
              <w:rPr>
                <w:rFonts w:ascii="GHEA Grapalat" w:hAnsi="GHEA Grapalat"/>
                <w:sz w:val="20"/>
                <w:szCs w:val="20"/>
                <w:lang w:val="ru-RU"/>
              </w:rPr>
              <w:br/>
              <w:t>• Соответствие техническим требованиям 79-91 и 98-104 пунктов.</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(недостаточно):</w:t>
            </w:r>
            <w:r w:rsidRPr="00AB5F25">
              <w:rPr>
                <w:rFonts w:ascii="GHEA Grapalat" w:hAnsi="GHEA Grapalat"/>
                <w:sz w:val="20"/>
                <w:szCs w:val="20"/>
                <w:lang w:val="ru-RU"/>
              </w:rPr>
              <w:t xml:space="preserve"> Программа действий и </w:t>
            </w:r>
            <w:r w:rsidRPr="00AB5F25">
              <w:rPr>
                <w:rFonts w:ascii="GHEA Grapalat" w:hAnsi="GHEA Grapalat"/>
                <w:sz w:val="20"/>
                <w:szCs w:val="20"/>
                <w:lang w:val="ru-RU"/>
              </w:rPr>
              <w:lastRenderedPageBreak/>
              <w:t>временной график отсутствуют или просто повторяют требования. Нет ясных этапов или последовательности. Управление рисками не обсуждается. Нет обоснования осуществимости.</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Представлена программа действий с определёнными этапами, но она неопределённая или общая. Временной график не детализирован или нереалистичен. Риски упоминаются, но не оцениваются или не смягчаются систематически. Имеются ограниченные доказательства осуществимости программы.</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Программа действий детализирована, имеет структурированный временной график, включающий основные этапы и результаты. План управления рисками выявляет основные риски и предлагает меры смягчения. Осуществимость разумно обоснована доказательствами (например, </w:t>
            </w:r>
            <w:r w:rsidRPr="00AB5F25">
              <w:rPr>
                <w:rFonts w:ascii="GHEA Grapalat" w:hAnsi="GHEA Grapalat"/>
                <w:sz w:val="20"/>
                <w:szCs w:val="20"/>
                <w:lang w:val="ru-RU"/>
              </w:rPr>
              <w:lastRenderedPageBreak/>
              <w:t>распределение ресурсов, опыт предыдущих проектов).</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(образцово/отлично):</w:t>
            </w:r>
            <w:r w:rsidRPr="00AB5F25">
              <w:rPr>
                <w:rFonts w:ascii="GHEA Grapalat" w:hAnsi="GHEA Grapalat"/>
                <w:sz w:val="20"/>
                <w:szCs w:val="20"/>
                <w:lang w:val="ru-RU"/>
              </w:rPr>
              <w:t xml:space="preserve"> Представлена всесторонняя и хорошо структурированная программа действий с детализированным, реалистичным временным графиком, который связан с целями. План управления рисками устойчив, включает определение приоритетов рисков, стратегии смягчения и планирование на случай чрезвычайных ситуаций. Демонстрируется дальновидность, инновации и соответствие международному лучшему опыту. Осуществимость полностью обоснована данными, сравнительными анализами и/или конкретными примерами.</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w:t>
            </w:r>
          </w:p>
        </w:tc>
        <w:tc>
          <w:tcPr>
            <w:tcW w:w="859" w:type="dxa"/>
            <w:tcBorders>
              <w:top w:val="single" w:sz="4" w:space="0" w:color="auto"/>
              <w:left w:val="nil"/>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4</w:t>
            </w:r>
            <w:r w:rsidRPr="00AB5F25">
              <w:rPr>
                <w:rFonts w:ascii="Cambria Math" w:hAnsi="Cambria Math" w:cs="Cambria Math"/>
                <w:sz w:val="20"/>
                <w:szCs w:val="20"/>
                <w:lang w:val="hy-AM"/>
              </w:rPr>
              <w:t>․</w:t>
            </w:r>
            <w:r w:rsidRPr="00AB5F25">
              <w:rPr>
                <w:rFonts w:ascii="GHEA Grapalat" w:hAnsi="GHEA Grapalat"/>
                <w:sz w:val="20"/>
                <w:szCs w:val="20"/>
                <w:lang w:val="hy-AM"/>
              </w:rPr>
              <w:t>Структура системы управления на протяжении всего проекта, включая систему управления качеством.</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 xml:space="preserve">Критерии оценки </w:t>
            </w:r>
            <w:r w:rsidRPr="00AB5F25">
              <w:rPr>
                <w:rFonts w:ascii="GHEA Grapalat" w:hAnsi="GHEA Grapalat"/>
                <w:sz w:val="20"/>
                <w:szCs w:val="20"/>
                <w:lang w:val="ru-RU"/>
              </w:rPr>
              <w:br/>
              <w:t>• Ясность и согласованность предложенной структуры управления.</w:t>
            </w:r>
            <w:r w:rsidRPr="00AB5F25">
              <w:rPr>
                <w:rFonts w:ascii="GHEA Grapalat" w:hAnsi="GHEA Grapalat"/>
                <w:sz w:val="20"/>
                <w:szCs w:val="20"/>
                <w:lang w:val="ru-RU"/>
              </w:rPr>
              <w:br/>
              <w:t>• Определение ролей, обязанностей и путей подотчетности на протяжении всего проекта.</w:t>
            </w:r>
            <w:r w:rsidRPr="00AB5F25">
              <w:rPr>
                <w:rFonts w:ascii="GHEA Grapalat" w:hAnsi="GHEA Grapalat"/>
                <w:sz w:val="20"/>
                <w:szCs w:val="20"/>
                <w:lang w:val="ru-RU"/>
              </w:rPr>
              <w:br/>
              <w:t xml:space="preserve">• Соответствие системы управления </w:t>
            </w:r>
            <w:r w:rsidRPr="00AB5F25">
              <w:rPr>
                <w:rFonts w:ascii="GHEA Grapalat" w:hAnsi="GHEA Grapalat"/>
                <w:sz w:val="20"/>
                <w:szCs w:val="20"/>
                <w:lang w:val="ru-RU"/>
              </w:rPr>
              <w:lastRenderedPageBreak/>
              <w:t>качеством, включая механизмы мониторинга, отчетности и непрерывного улучшения.</w:t>
            </w:r>
            <w:r w:rsidRPr="00AB5F25">
              <w:rPr>
                <w:rFonts w:ascii="GHEA Grapalat" w:hAnsi="GHEA Grapalat"/>
                <w:sz w:val="20"/>
                <w:szCs w:val="20"/>
                <w:lang w:val="ru-RU"/>
              </w:rPr>
              <w:br/>
              <w:t>• Соответствие процессов управления и обеспечения качества целям проекта и лучшему опыту.</w:t>
            </w:r>
            <w:r w:rsidRPr="00AB5F25">
              <w:rPr>
                <w:rFonts w:ascii="GHEA Grapalat" w:hAnsi="GHEA Grapalat"/>
                <w:sz w:val="20"/>
                <w:szCs w:val="20"/>
                <w:lang w:val="ru-RU"/>
              </w:rPr>
              <w:br/>
              <w:t>• Соответствие техническим требованиям 64-78 пунктов.</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(недостаточно):</w:t>
            </w:r>
            <w:r w:rsidRPr="00AB5F25">
              <w:rPr>
                <w:rFonts w:ascii="GHEA Grapalat" w:hAnsi="GHEA Grapalat"/>
                <w:sz w:val="20"/>
                <w:szCs w:val="20"/>
                <w:lang w:val="ru-RU"/>
              </w:rPr>
              <w:t xml:space="preserve"> Структура управления не представлена или представлена только общим описанием. Роли и обязанности неясны или отсутствуют. Система управления качеством не описана.</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Представлена структура управления, но роли и обязанности неясны, незавершены или не соответствуют потребностям проекта. Управление качеством упоминается вкратце, но отсутствуют детали по процессам или мерам.</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Представлена ясная структура управления с </w:t>
            </w:r>
            <w:r w:rsidRPr="00AB5F25">
              <w:rPr>
                <w:rFonts w:ascii="GHEA Grapalat" w:hAnsi="GHEA Grapalat"/>
                <w:sz w:val="20"/>
                <w:szCs w:val="20"/>
                <w:lang w:val="ru-RU"/>
              </w:rPr>
              <w:lastRenderedPageBreak/>
              <w:t>определенными ролями и обязанностями. Описана система управления качеством, включая механизмы мониторинга и отчетности. Процессы соответствуют целям проекта и показывают осуществимость.</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(образцово/отлично):</w:t>
            </w:r>
            <w:r w:rsidRPr="00AB5F25">
              <w:rPr>
                <w:rFonts w:ascii="GHEA Grapalat" w:hAnsi="GHEA Grapalat"/>
                <w:sz w:val="20"/>
                <w:szCs w:val="20"/>
                <w:lang w:val="ru-RU"/>
              </w:rPr>
              <w:t xml:space="preserve"> Представлена всесторонняя, хорошо обоснованная структура управления с детализированными ролями, обязанностями и процессами принятия решений. Система управления качеством устойчива, отражает лучший опыт и включает проактивные механизмы мониторинга, отчетности и непрерывного улучшения. </w:t>
            </w:r>
            <w:r w:rsidRPr="00AB5F25">
              <w:rPr>
                <w:rFonts w:ascii="GHEA Grapalat" w:hAnsi="GHEA Grapalat"/>
                <w:sz w:val="20"/>
                <w:szCs w:val="20"/>
              </w:rPr>
              <w:t>Демонстрирует сильную систему управления, которая обеспечивает эффективное выполнение проекта.</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w:t>
            </w:r>
            <w:r w:rsidRPr="00AB5F25">
              <w:rPr>
                <w:rFonts w:ascii="Cambria Math" w:hAnsi="Cambria Math" w:cs="Cambria Math"/>
                <w:sz w:val="20"/>
                <w:szCs w:val="20"/>
                <w:lang w:val="hy-AM"/>
              </w:rPr>
              <w:t>․</w:t>
            </w:r>
            <w:r w:rsidRPr="00AB5F25">
              <w:rPr>
                <w:rFonts w:ascii="GHEA Grapalat" w:hAnsi="GHEA Grapalat"/>
                <w:sz w:val="20"/>
                <w:szCs w:val="20"/>
                <w:lang w:val="hy-AM"/>
              </w:rPr>
              <w:t>Квалификация и соответствующий опыт проектного персонала.</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hy-AM"/>
              </w:rPr>
              <w:t xml:space="preserve">Критерии </w:t>
            </w:r>
            <w:r w:rsidRPr="00AB5F25">
              <w:rPr>
                <w:rFonts w:ascii="GHEA Grapalat" w:hAnsi="GHEA Grapalat"/>
                <w:bCs/>
                <w:sz w:val="20"/>
                <w:szCs w:val="20"/>
                <w:lang w:val="ru-RU"/>
              </w:rPr>
              <w:t>о</w:t>
            </w:r>
            <w:r w:rsidRPr="00AB5F25">
              <w:rPr>
                <w:rFonts w:ascii="GHEA Grapalat" w:hAnsi="GHEA Grapalat"/>
                <w:bCs/>
                <w:sz w:val="20"/>
                <w:szCs w:val="20"/>
                <w:lang w:val="hy-AM"/>
              </w:rPr>
              <w:t>цен</w:t>
            </w:r>
            <w:r w:rsidRPr="00AB5F25">
              <w:rPr>
                <w:rFonts w:ascii="GHEA Grapalat" w:hAnsi="GHEA Grapalat"/>
                <w:bCs/>
                <w:sz w:val="20"/>
                <w:szCs w:val="20"/>
                <w:lang w:val="ru-RU"/>
              </w:rPr>
              <w:t>ки</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 Соответствие квалификаций и профессионального опыта персонала требованиям проекта.</w:t>
            </w:r>
            <w:r w:rsidRPr="00AB5F25">
              <w:rPr>
                <w:rFonts w:ascii="GHEA Grapalat" w:hAnsi="GHEA Grapalat"/>
                <w:sz w:val="20"/>
                <w:szCs w:val="20"/>
                <w:lang w:val="ru-RU"/>
              </w:rPr>
              <w:br/>
              <w:t xml:space="preserve">• </w:t>
            </w:r>
            <w:r w:rsidRPr="00AB5F25">
              <w:rPr>
                <w:rFonts w:ascii="GHEA Grapalat" w:hAnsi="GHEA Grapalat"/>
                <w:bCs/>
                <w:sz w:val="20"/>
                <w:szCs w:val="20"/>
                <w:lang w:val="ru-RU"/>
              </w:rPr>
              <w:t xml:space="preserve">Опыт основного персонала в аналогичных </w:t>
            </w:r>
            <w:r w:rsidRPr="00AB5F25">
              <w:rPr>
                <w:rFonts w:ascii="GHEA Grapalat" w:hAnsi="GHEA Grapalat"/>
                <w:bCs/>
                <w:sz w:val="20"/>
                <w:szCs w:val="20"/>
                <w:lang w:val="ru-RU"/>
              </w:rPr>
              <w:lastRenderedPageBreak/>
              <w:t>проектах (масштаб, сложность, отрасль).</w:t>
            </w:r>
            <w:r w:rsidRPr="00AB5F25">
              <w:rPr>
                <w:rFonts w:ascii="GHEA Grapalat" w:hAnsi="GHEA Grapalat"/>
                <w:sz w:val="20"/>
                <w:szCs w:val="20"/>
                <w:lang w:val="ru-RU"/>
              </w:rPr>
              <w:br/>
              <w:t xml:space="preserve">• </w:t>
            </w:r>
            <w:r w:rsidRPr="00AB5F25">
              <w:rPr>
                <w:rFonts w:ascii="GHEA Grapalat" w:hAnsi="GHEA Grapalat"/>
                <w:bCs/>
                <w:sz w:val="20"/>
                <w:szCs w:val="20"/>
                <w:lang w:val="ru-RU"/>
              </w:rPr>
              <w:t>Баланс навыков между техническими, управленческими и вспомогательными ролями.</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техническим требованиям пунктов 92, 93 и 97.</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Шкала оценки</w:t>
            </w:r>
            <w:r w:rsidRPr="00AB5F25">
              <w:rPr>
                <w:rFonts w:ascii="GHEA Grapalat" w:hAnsi="GHEA Grapalat"/>
                <w:sz w:val="20"/>
                <w:szCs w:val="20"/>
                <w:lang w:val="ru-RU"/>
              </w:rPr>
              <w:br/>
              <w:t>• 0 (неудовлетворительно): Отсутствует информация о квалификации или опыте персонала.</w:t>
            </w:r>
            <w:r w:rsidRPr="00AB5F25">
              <w:rPr>
                <w:rFonts w:ascii="GHEA Grapalat" w:hAnsi="GHEA Grapalat"/>
                <w:sz w:val="20"/>
                <w:szCs w:val="20"/>
                <w:lang w:val="ru-RU"/>
              </w:rPr>
              <w:br/>
              <w:t>• 30 (частично удовлетворительно): Некоторые квалификации и опыт представлены, но информация неполная или слабо связана с проектом. Роли и обязанности не связаны с профессиональными знаниями.</w:t>
            </w:r>
            <w:r w:rsidRPr="00AB5F25">
              <w:rPr>
                <w:rFonts w:ascii="GHEA Grapalat" w:hAnsi="GHEA Grapalat"/>
                <w:sz w:val="20"/>
                <w:szCs w:val="20"/>
                <w:lang w:val="ru-RU"/>
              </w:rPr>
              <w:br/>
              <w:t xml:space="preserve">• 70 (полностью удовлетворительно): Команда включает квалифицированный и опытный персонал, четко соответствующий требованиям проекта. Роли основного персонала и предыдущий опыт описаны, что демонстрирует способность выполнить </w:t>
            </w:r>
            <w:r w:rsidRPr="00AB5F25">
              <w:rPr>
                <w:rFonts w:ascii="GHEA Grapalat" w:hAnsi="GHEA Grapalat"/>
                <w:sz w:val="20"/>
                <w:szCs w:val="20"/>
                <w:lang w:val="ru-RU"/>
              </w:rPr>
              <w:lastRenderedPageBreak/>
              <w:t>проект.</w:t>
            </w:r>
            <w:r w:rsidRPr="00AB5F25">
              <w:rPr>
                <w:rFonts w:ascii="GHEA Grapalat" w:hAnsi="GHEA Grapalat"/>
                <w:sz w:val="20"/>
                <w:szCs w:val="20"/>
                <w:lang w:val="ru-RU"/>
              </w:rPr>
              <w:br/>
              <w:t>• 100 (образцово / отлично): Высококвалифицированная команда с широким и непосредственно релевантным опытом в аналогичных проектах. Есть явные доказательства успешного прошлого опыта и сильного соответствия профессиональным знаниям и назначенным ролям. Демонстрируется лучший опыт в отрасли и способность обеспечить успешное выполнение проекта.</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6</w:t>
            </w:r>
            <w:r w:rsidRPr="00AB5F25">
              <w:rPr>
                <w:rFonts w:ascii="Cambria Math" w:hAnsi="Cambria Math" w:cs="Cambria Math"/>
                <w:sz w:val="20"/>
                <w:szCs w:val="20"/>
                <w:lang w:val="hy-AM"/>
              </w:rPr>
              <w:t>․</w:t>
            </w:r>
            <w:r w:rsidRPr="00AB5F25">
              <w:rPr>
                <w:rFonts w:ascii="GHEA Grapalat" w:hAnsi="GHEA Grapalat"/>
                <w:sz w:val="20"/>
                <w:szCs w:val="20"/>
                <w:lang w:val="ru-RU"/>
              </w:rPr>
              <w:t>Бюджет научно-исследовательских и опытно-конструкторских работ (</w:t>
            </w:r>
            <w:r w:rsidRPr="00AB5F25">
              <w:rPr>
                <w:rFonts w:ascii="GHEA Grapalat" w:hAnsi="GHEA Grapalat"/>
                <w:sz w:val="20"/>
                <w:szCs w:val="20"/>
                <w:lang w:val="en-US"/>
              </w:rPr>
              <w:t>R</w:t>
            </w:r>
            <w:r w:rsidRPr="00AB5F25">
              <w:rPr>
                <w:rFonts w:ascii="GHEA Grapalat" w:hAnsi="GHEA Grapalat"/>
                <w:sz w:val="20"/>
                <w:szCs w:val="20"/>
                <w:lang w:val="ru-RU"/>
              </w:rPr>
              <w:t>&amp;</w:t>
            </w:r>
            <w:r w:rsidRPr="00AB5F25">
              <w:rPr>
                <w:rFonts w:ascii="GHEA Grapalat" w:hAnsi="GHEA Grapalat"/>
                <w:sz w:val="20"/>
                <w:szCs w:val="20"/>
                <w:lang w:val="en-US"/>
              </w:rPr>
              <w:t>D</w:t>
            </w:r>
            <w:r w:rsidRPr="00AB5F25">
              <w:rPr>
                <w:rFonts w:ascii="GHEA Grapalat" w:hAnsi="GHEA Grapalat"/>
                <w:sz w:val="20"/>
                <w:szCs w:val="20"/>
                <w:lang w:val="ru-RU"/>
              </w:rPr>
              <w:t>) и его видение непрерывного улучшения.</w:t>
            </w:r>
          </w:p>
        </w:tc>
        <w:tc>
          <w:tcPr>
            <w:tcW w:w="4320" w:type="dxa"/>
          </w:tcPr>
          <w:p w:rsidR="00A042FC" w:rsidRPr="00AB5F25" w:rsidRDefault="004B7898" w:rsidP="00AB5F25">
            <w:pPr>
              <w:spacing w:line="360" w:lineRule="auto"/>
              <w:jc w:val="both"/>
              <w:rPr>
                <w:rFonts w:ascii="GHEA Grapalat" w:hAnsi="GHEA Grapalat"/>
                <w:sz w:val="20"/>
                <w:szCs w:val="20"/>
              </w:rPr>
            </w:pPr>
            <w:r>
              <w:rPr>
                <w:rFonts w:ascii="GHEA Grapalat" w:hAnsi="GHEA Grapalat"/>
                <w:sz w:val="20"/>
                <w:szCs w:val="20"/>
              </w:rPr>
              <w:pict>
                <v:rect id="_x0000_i1025" style="width:0;height:1.5pt" o:hralign="center" o:hrstd="t" o:hr="t" fillcolor="#a0a0a0" stroked="f"/>
              </w:pic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 xml:space="preserve">Критерии оценки </w:t>
            </w:r>
            <w:r w:rsidRPr="00AB5F25">
              <w:rPr>
                <w:rFonts w:ascii="GHEA Grapalat" w:hAnsi="GHEA Grapalat"/>
                <w:sz w:val="20"/>
                <w:szCs w:val="20"/>
                <w:lang w:val="ru-RU"/>
              </w:rPr>
              <w:br/>
              <w:t xml:space="preserve">• </w:t>
            </w:r>
            <w:r w:rsidRPr="00AB5F25">
              <w:rPr>
                <w:rFonts w:ascii="GHEA Grapalat" w:hAnsi="GHEA Grapalat"/>
                <w:bCs/>
                <w:sz w:val="20"/>
                <w:szCs w:val="20"/>
                <w:lang w:val="ru-RU"/>
              </w:rPr>
              <w:t>Четкость и обоснование распределения бюджета на научно-исследовательские работы (</w:t>
            </w:r>
            <w:r w:rsidRPr="00AB5F25">
              <w:rPr>
                <w:rFonts w:ascii="GHEA Grapalat" w:hAnsi="GHEA Grapalat"/>
                <w:bCs/>
                <w:sz w:val="20"/>
                <w:szCs w:val="20"/>
              </w:rPr>
              <w:t>R</w:t>
            </w:r>
            <w:r w:rsidRPr="00AB5F25">
              <w:rPr>
                <w:rFonts w:ascii="GHEA Grapalat" w:hAnsi="GHEA Grapalat"/>
                <w:bCs/>
                <w:sz w:val="20"/>
                <w:szCs w:val="20"/>
                <w:lang w:val="ru-RU"/>
              </w:rPr>
              <w:t>&amp;</w:t>
            </w:r>
            <w:r w:rsidRPr="00AB5F25">
              <w:rPr>
                <w:rFonts w:ascii="GHEA Grapalat" w:hAnsi="GHEA Grapalat"/>
                <w:bCs/>
                <w:sz w:val="20"/>
                <w:szCs w:val="20"/>
              </w:rPr>
              <w:t>D</w:t>
            </w:r>
            <w:r w:rsidRPr="00AB5F25">
              <w:rPr>
                <w:rFonts w:ascii="GHEA Grapalat" w:hAnsi="GHEA Grapalat"/>
                <w:bCs/>
                <w:sz w:val="20"/>
                <w:szCs w:val="20"/>
                <w:lang w:val="ru-RU"/>
              </w:rPr>
              <w:t>)</w:t>
            </w:r>
            <w:r w:rsidRPr="00AB5F25">
              <w:rPr>
                <w:rFonts w:ascii="GHEA Grapalat" w:hAnsi="GHEA Grapalat"/>
                <w:sz w:val="20"/>
                <w:szCs w:val="20"/>
                <w:lang w:val="ru-RU"/>
              </w:rPr>
              <w:t xml:space="preserve"> (например, персонал, технологии, сотрудничество).</w:t>
            </w:r>
            <w:r w:rsidRPr="00AB5F25">
              <w:rPr>
                <w:rFonts w:ascii="GHEA Grapalat" w:hAnsi="GHEA Grapalat"/>
                <w:sz w:val="20"/>
                <w:szCs w:val="20"/>
                <w:lang w:val="ru-RU"/>
              </w:rPr>
              <w:br/>
              <w:t xml:space="preserve">• </w:t>
            </w:r>
            <w:r w:rsidRPr="00AB5F25">
              <w:rPr>
                <w:rFonts w:ascii="GHEA Grapalat" w:hAnsi="GHEA Grapalat"/>
                <w:bCs/>
                <w:sz w:val="20"/>
                <w:szCs w:val="20"/>
                <w:lang w:val="ru-RU"/>
              </w:rPr>
              <w:t xml:space="preserve">Осуществимость и реалистичность инвестиций в </w:t>
            </w:r>
            <w:r w:rsidRPr="00AB5F25">
              <w:rPr>
                <w:rFonts w:ascii="GHEA Grapalat" w:hAnsi="GHEA Grapalat"/>
                <w:bCs/>
                <w:sz w:val="20"/>
                <w:szCs w:val="20"/>
              </w:rPr>
              <w:t>R</w:t>
            </w:r>
            <w:r w:rsidRPr="00AB5F25">
              <w:rPr>
                <w:rFonts w:ascii="GHEA Grapalat" w:hAnsi="GHEA Grapalat"/>
                <w:bCs/>
                <w:sz w:val="20"/>
                <w:szCs w:val="20"/>
                <w:lang w:val="ru-RU"/>
              </w:rPr>
              <w:t>&amp;</w:t>
            </w:r>
            <w:r w:rsidRPr="00AB5F25">
              <w:rPr>
                <w:rFonts w:ascii="GHEA Grapalat" w:hAnsi="GHEA Grapalat"/>
                <w:bCs/>
                <w:sz w:val="20"/>
                <w:szCs w:val="20"/>
              </w:rPr>
              <w:t>D</w:t>
            </w:r>
            <w:r w:rsidRPr="00AB5F25">
              <w:rPr>
                <w:rFonts w:ascii="GHEA Grapalat" w:hAnsi="GHEA Grapalat"/>
                <w:bCs/>
                <w:sz w:val="20"/>
                <w:szCs w:val="20"/>
                <w:lang w:val="ru-RU"/>
              </w:rPr>
              <w:t>.</w:t>
            </w:r>
            <w:r w:rsidRPr="00AB5F25">
              <w:rPr>
                <w:rFonts w:ascii="GHEA Grapalat" w:hAnsi="GHEA Grapalat"/>
                <w:sz w:val="20"/>
                <w:szCs w:val="20"/>
                <w:lang w:val="ru-RU"/>
              </w:rPr>
              <w:br/>
              <w:t xml:space="preserve">• </w:t>
            </w:r>
            <w:r w:rsidRPr="00AB5F25">
              <w:rPr>
                <w:rFonts w:ascii="GHEA Grapalat" w:hAnsi="GHEA Grapalat"/>
                <w:bCs/>
                <w:sz w:val="20"/>
                <w:szCs w:val="20"/>
                <w:lang w:val="ru-RU"/>
              </w:rPr>
              <w:t xml:space="preserve">Доказательства соответствия расходов на </w:t>
            </w:r>
            <w:r w:rsidRPr="00AB5F25">
              <w:rPr>
                <w:rFonts w:ascii="GHEA Grapalat" w:hAnsi="GHEA Grapalat"/>
                <w:bCs/>
                <w:sz w:val="20"/>
                <w:szCs w:val="20"/>
              </w:rPr>
              <w:t>R</w:t>
            </w:r>
            <w:r w:rsidRPr="00AB5F25">
              <w:rPr>
                <w:rFonts w:ascii="GHEA Grapalat" w:hAnsi="GHEA Grapalat"/>
                <w:bCs/>
                <w:sz w:val="20"/>
                <w:szCs w:val="20"/>
                <w:lang w:val="ru-RU"/>
              </w:rPr>
              <w:t>&amp;</w:t>
            </w:r>
            <w:r w:rsidRPr="00AB5F25">
              <w:rPr>
                <w:rFonts w:ascii="GHEA Grapalat" w:hAnsi="GHEA Grapalat"/>
                <w:bCs/>
                <w:sz w:val="20"/>
                <w:szCs w:val="20"/>
              </w:rPr>
              <w:t>D</w:t>
            </w:r>
            <w:r w:rsidRPr="00AB5F25">
              <w:rPr>
                <w:rFonts w:ascii="GHEA Grapalat" w:hAnsi="GHEA Grapalat"/>
                <w:bCs/>
                <w:sz w:val="20"/>
                <w:szCs w:val="20"/>
                <w:lang w:val="ru-RU"/>
              </w:rPr>
              <w:t xml:space="preserve"> и целей проекта.</w:t>
            </w:r>
            <w:r w:rsidRPr="00AB5F25">
              <w:rPr>
                <w:rFonts w:ascii="GHEA Grapalat" w:hAnsi="GHEA Grapalat"/>
                <w:sz w:val="20"/>
                <w:szCs w:val="20"/>
                <w:lang w:val="ru-RU"/>
              </w:rPr>
              <w:br/>
            </w:r>
            <w:r w:rsidRPr="00AB5F25">
              <w:rPr>
                <w:rFonts w:ascii="GHEA Grapalat" w:hAnsi="GHEA Grapalat"/>
                <w:sz w:val="20"/>
                <w:szCs w:val="20"/>
                <w:lang w:val="ru-RU"/>
              </w:rPr>
              <w:lastRenderedPageBreak/>
              <w:t xml:space="preserve">• </w:t>
            </w:r>
            <w:r w:rsidRPr="00AB5F25">
              <w:rPr>
                <w:rFonts w:ascii="GHEA Grapalat" w:hAnsi="GHEA Grapalat"/>
                <w:bCs/>
                <w:sz w:val="20"/>
                <w:szCs w:val="20"/>
                <w:lang w:val="ru-RU"/>
              </w:rPr>
              <w:t xml:space="preserve">Видение непрерывного улучшения в </w:t>
            </w:r>
            <w:r w:rsidRPr="00AB5F25">
              <w:rPr>
                <w:rFonts w:ascii="GHEA Grapalat" w:hAnsi="GHEA Grapalat"/>
                <w:bCs/>
                <w:sz w:val="20"/>
                <w:szCs w:val="20"/>
              </w:rPr>
              <w:t>R</w:t>
            </w:r>
            <w:r w:rsidRPr="00AB5F25">
              <w:rPr>
                <w:rFonts w:ascii="GHEA Grapalat" w:hAnsi="GHEA Grapalat"/>
                <w:bCs/>
                <w:sz w:val="20"/>
                <w:szCs w:val="20"/>
                <w:lang w:val="ru-RU"/>
              </w:rPr>
              <w:t>&amp;</w:t>
            </w:r>
            <w:r w:rsidRPr="00AB5F25">
              <w:rPr>
                <w:rFonts w:ascii="GHEA Grapalat" w:hAnsi="GHEA Grapalat"/>
                <w:bCs/>
                <w:sz w:val="20"/>
                <w:szCs w:val="20"/>
              </w:rPr>
              <w:t>D</w:t>
            </w:r>
            <w:r w:rsidRPr="00AB5F25">
              <w:rPr>
                <w:rFonts w:ascii="GHEA Grapalat" w:hAnsi="GHEA Grapalat"/>
                <w:bCs/>
                <w:sz w:val="20"/>
                <w:szCs w:val="20"/>
                <w:lang w:val="ru-RU"/>
              </w:rPr>
              <w:t>, включая инновационные стратегии, использование сравнительных данных (бенчмарков) и ссылки на лучшие практики.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Обязательства по сохранению инноваций и адаптации к будущим потребностям.</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Шкала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Бюджет на </w:t>
            </w:r>
            <w:r w:rsidRPr="00AB5F25">
              <w:rPr>
                <w:rFonts w:ascii="GHEA Grapalat" w:hAnsi="GHEA Grapalat"/>
                <w:sz w:val="20"/>
                <w:szCs w:val="20"/>
              </w:rPr>
              <w:t>R</w:t>
            </w:r>
            <w:r w:rsidRPr="00AB5F25">
              <w:rPr>
                <w:rFonts w:ascii="GHEA Grapalat" w:hAnsi="GHEA Grapalat"/>
                <w:sz w:val="20"/>
                <w:szCs w:val="20"/>
                <w:lang w:val="ru-RU"/>
              </w:rPr>
              <w:t>&amp;</w:t>
            </w:r>
            <w:r w:rsidRPr="00AB5F25">
              <w:rPr>
                <w:rFonts w:ascii="GHEA Grapalat" w:hAnsi="GHEA Grapalat"/>
                <w:sz w:val="20"/>
                <w:szCs w:val="20"/>
              </w:rPr>
              <w:t>D</w:t>
            </w:r>
            <w:r w:rsidRPr="00AB5F25">
              <w:rPr>
                <w:rFonts w:ascii="GHEA Grapalat" w:hAnsi="GHEA Grapalat"/>
                <w:sz w:val="20"/>
                <w:szCs w:val="20"/>
                <w:lang w:val="ru-RU"/>
              </w:rPr>
              <w:t xml:space="preserve"> не представлен или только повторяет требования запроса предложения без подробностей. Нет упоминания о стратегии непрерывного улучшения.</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Представлен частичный бюджет на </w:t>
            </w:r>
            <w:r w:rsidRPr="00AB5F25">
              <w:rPr>
                <w:rFonts w:ascii="GHEA Grapalat" w:hAnsi="GHEA Grapalat"/>
                <w:sz w:val="20"/>
                <w:szCs w:val="20"/>
              </w:rPr>
              <w:t>R</w:t>
            </w:r>
            <w:r w:rsidRPr="00AB5F25">
              <w:rPr>
                <w:rFonts w:ascii="GHEA Grapalat" w:hAnsi="GHEA Grapalat"/>
                <w:sz w:val="20"/>
                <w:szCs w:val="20"/>
                <w:lang w:val="ru-RU"/>
              </w:rPr>
              <w:t>&amp;</w:t>
            </w:r>
            <w:r w:rsidRPr="00AB5F25">
              <w:rPr>
                <w:rFonts w:ascii="GHEA Grapalat" w:hAnsi="GHEA Grapalat"/>
                <w:sz w:val="20"/>
                <w:szCs w:val="20"/>
              </w:rPr>
              <w:t>D</w:t>
            </w:r>
            <w:r w:rsidRPr="00AB5F25">
              <w:rPr>
                <w:rFonts w:ascii="GHEA Grapalat" w:hAnsi="GHEA Grapalat"/>
                <w:sz w:val="20"/>
                <w:szCs w:val="20"/>
                <w:lang w:val="ru-RU"/>
              </w:rPr>
              <w:t>, но он неполный, неопределенный или плохо обоснованный. Имеются ограниченные или общие ссылки на непрерывное улучшение. Связь с целями проекта слабая.</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Бюджет на </w:t>
            </w:r>
            <w:r w:rsidRPr="00AB5F25">
              <w:rPr>
                <w:rFonts w:ascii="GHEA Grapalat" w:hAnsi="GHEA Grapalat"/>
                <w:sz w:val="20"/>
                <w:szCs w:val="20"/>
              </w:rPr>
              <w:t>R</w:t>
            </w:r>
            <w:r w:rsidRPr="00AB5F25">
              <w:rPr>
                <w:rFonts w:ascii="GHEA Grapalat" w:hAnsi="GHEA Grapalat"/>
                <w:sz w:val="20"/>
                <w:szCs w:val="20"/>
                <w:lang w:val="ru-RU"/>
              </w:rPr>
              <w:t>&amp;</w:t>
            </w:r>
            <w:r w:rsidRPr="00AB5F25">
              <w:rPr>
                <w:rFonts w:ascii="GHEA Grapalat" w:hAnsi="GHEA Grapalat"/>
                <w:sz w:val="20"/>
                <w:szCs w:val="20"/>
              </w:rPr>
              <w:t>D</w:t>
            </w:r>
            <w:r w:rsidRPr="00AB5F25">
              <w:rPr>
                <w:rFonts w:ascii="GHEA Grapalat" w:hAnsi="GHEA Grapalat"/>
                <w:sz w:val="20"/>
                <w:szCs w:val="20"/>
                <w:lang w:val="ru-RU"/>
              </w:rPr>
              <w:t xml:space="preserve"> четкий, реалистичный и обоснованный разумными доводами. Демонстрируется соответствие целям </w:t>
            </w:r>
            <w:r w:rsidRPr="00AB5F25">
              <w:rPr>
                <w:rFonts w:ascii="GHEA Grapalat" w:hAnsi="GHEA Grapalat"/>
                <w:sz w:val="20"/>
                <w:szCs w:val="20"/>
                <w:lang w:val="ru-RU"/>
              </w:rPr>
              <w:lastRenderedPageBreak/>
              <w:t>проекта. Включена программа непрерывного улучшения с подтверждающими доказательствами (например, предыдущие инициативы, лучшие практики).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 / отлично):</w:t>
            </w:r>
            <w:r w:rsidRPr="00AB5F25">
              <w:rPr>
                <w:rFonts w:ascii="GHEA Grapalat" w:hAnsi="GHEA Grapalat"/>
                <w:sz w:val="20"/>
                <w:szCs w:val="20"/>
                <w:lang w:val="ru-RU"/>
              </w:rPr>
              <w:t xml:space="preserve"> Бюджет на </w:t>
            </w:r>
            <w:r w:rsidRPr="00AB5F25">
              <w:rPr>
                <w:rFonts w:ascii="GHEA Grapalat" w:hAnsi="GHEA Grapalat"/>
                <w:sz w:val="20"/>
                <w:szCs w:val="20"/>
              </w:rPr>
              <w:t>R</w:t>
            </w:r>
            <w:r w:rsidRPr="00AB5F25">
              <w:rPr>
                <w:rFonts w:ascii="GHEA Grapalat" w:hAnsi="GHEA Grapalat"/>
                <w:sz w:val="20"/>
                <w:szCs w:val="20"/>
                <w:lang w:val="ru-RU"/>
              </w:rPr>
              <w:t>&amp;</w:t>
            </w:r>
            <w:r w:rsidRPr="00AB5F25">
              <w:rPr>
                <w:rFonts w:ascii="GHEA Grapalat" w:hAnsi="GHEA Grapalat"/>
                <w:sz w:val="20"/>
                <w:szCs w:val="20"/>
              </w:rPr>
              <w:t>D</w:t>
            </w:r>
            <w:r w:rsidRPr="00AB5F25">
              <w:rPr>
                <w:rFonts w:ascii="GHEA Grapalat" w:hAnsi="GHEA Grapalat"/>
                <w:sz w:val="20"/>
                <w:szCs w:val="20"/>
                <w:lang w:val="ru-RU"/>
              </w:rPr>
              <w:t xml:space="preserve"> всеобъемлющий, подробный и сравнен с отраслевыми стандартами. Подчеркиваются предыдущие или текущие инициативы </w:t>
            </w:r>
            <w:r w:rsidRPr="00AB5F25">
              <w:rPr>
                <w:rFonts w:ascii="GHEA Grapalat" w:hAnsi="GHEA Grapalat"/>
                <w:sz w:val="20"/>
                <w:szCs w:val="20"/>
              </w:rPr>
              <w:t>R</w:t>
            </w:r>
            <w:r w:rsidRPr="00AB5F25">
              <w:rPr>
                <w:rFonts w:ascii="GHEA Grapalat" w:hAnsi="GHEA Grapalat"/>
                <w:sz w:val="20"/>
                <w:szCs w:val="20"/>
                <w:lang w:val="ru-RU"/>
              </w:rPr>
              <w:t>&amp;</w:t>
            </w:r>
            <w:r w:rsidRPr="00AB5F25">
              <w:rPr>
                <w:rFonts w:ascii="GHEA Grapalat" w:hAnsi="GHEA Grapalat"/>
                <w:sz w:val="20"/>
                <w:szCs w:val="20"/>
              </w:rPr>
              <w:t>D</w:t>
            </w:r>
            <w:r w:rsidRPr="00AB5F25">
              <w:rPr>
                <w:rFonts w:ascii="GHEA Grapalat" w:hAnsi="GHEA Grapalat"/>
                <w:sz w:val="20"/>
                <w:szCs w:val="20"/>
                <w:lang w:val="ru-RU"/>
              </w:rPr>
              <w:t>, которые явно связаны с целями проекта. Стратегия непрерывного улучшения устойчива, перспективна и демонстрирует инновации, адаптивность и проактивное использование данных, случаев или лучших международных практик.</w:t>
            </w:r>
          </w:p>
          <w:p w:rsidR="00A042FC" w:rsidRPr="00AB5F25" w:rsidRDefault="004B7898" w:rsidP="00AB5F25">
            <w:pPr>
              <w:spacing w:line="360" w:lineRule="auto"/>
              <w:jc w:val="both"/>
              <w:rPr>
                <w:rFonts w:ascii="GHEA Grapalat" w:hAnsi="GHEA Grapalat"/>
                <w:sz w:val="20"/>
                <w:szCs w:val="20"/>
              </w:rPr>
            </w:pPr>
            <w:r>
              <w:rPr>
                <w:rFonts w:ascii="GHEA Grapalat" w:hAnsi="GHEA Grapalat"/>
                <w:sz w:val="20"/>
                <w:szCs w:val="20"/>
              </w:rPr>
              <w:pict>
                <v:rect id="_x0000_i1026" style="width:0;height:1.5pt" o:hralign="center" o:hrstd="t" o:hr="t" fillcolor="#a0a0a0" stroked="f"/>
              </w:pict>
            </w:r>
          </w:p>
        </w:tc>
        <w:tc>
          <w:tcPr>
            <w:tcW w:w="1350" w:type="dxa"/>
            <w:vMerge/>
            <w:tcBorders>
              <w:bottom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restart"/>
            <w:textDirection w:val="btLr"/>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hy-AM"/>
              </w:rPr>
              <w:lastRenderedPageBreak/>
              <w:t>2</w:t>
            </w:r>
            <w:r w:rsidRPr="00AB5F25">
              <w:rPr>
                <w:rFonts w:ascii="Cambria Math" w:hAnsi="Cambria Math" w:cs="Cambria Math"/>
                <w:bCs/>
                <w:sz w:val="20"/>
                <w:szCs w:val="20"/>
                <w:lang w:val="hy-AM"/>
              </w:rPr>
              <w:t>․</w:t>
            </w:r>
            <w:r w:rsidRPr="00AB5F25">
              <w:rPr>
                <w:rFonts w:ascii="GHEA Grapalat" w:hAnsi="GHEA Grapalat"/>
                <w:bCs/>
                <w:sz w:val="20"/>
                <w:szCs w:val="20"/>
                <w:lang w:val="hy-AM"/>
              </w:rPr>
              <w:t>Информационная система (Software)</w:t>
            </w:r>
          </w:p>
        </w:tc>
        <w:tc>
          <w:tcPr>
            <w:tcW w:w="810" w:type="dxa"/>
            <w:vMerge w:val="restart"/>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hy-AM"/>
              </w:rPr>
              <w:t>35</w:t>
            </w: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1.</w:t>
            </w:r>
            <w:r w:rsidRPr="00AB5F25">
              <w:rPr>
                <w:rFonts w:ascii="GHEA Grapalat" w:hAnsi="GHEA Grapalat"/>
                <w:bCs/>
                <w:sz w:val="20"/>
                <w:szCs w:val="20"/>
                <w:lang w:val="ru-RU"/>
              </w:rPr>
              <w:t xml:space="preserve">Доступность всех игровых действий, происходящих в игровом процессе, возможность регистрации, учета, безопасного хранения и анализа событий, </w:t>
            </w:r>
            <w:r w:rsidRPr="00AB5F25">
              <w:rPr>
                <w:rFonts w:ascii="GHEA Grapalat" w:hAnsi="GHEA Grapalat"/>
                <w:bCs/>
                <w:sz w:val="20"/>
                <w:szCs w:val="20"/>
                <w:lang w:val="ru-RU"/>
              </w:rPr>
              <w:lastRenderedPageBreak/>
              <w:t>происходящих с игровыми продуктами.</w:t>
            </w:r>
          </w:p>
          <w:p w:rsidR="00A042FC" w:rsidRPr="00AB5F25" w:rsidRDefault="00A042FC" w:rsidP="00AB5F25">
            <w:pPr>
              <w:spacing w:line="360" w:lineRule="auto"/>
              <w:jc w:val="both"/>
              <w:rPr>
                <w:rFonts w:ascii="GHEA Grapalat" w:hAnsi="GHEA Grapalat"/>
                <w:sz w:val="20"/>
                <w:szCs w:val="20"/>
                <w:lang w:val="ru-RU"/>
              </w:rPr>
            </w:pP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Критерии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Полнота охвата</w:t>
            </w:r>
            <w:r w:rsidRPr="00AB5F25">
              <w:rPr>
                <w:rFonts w:ascii="GHEA Grapalat" w:hAnsi="GHEA Grapalat"/>
                <w:sz w:val="20"/>
                <w:szCs w:val="20"/>
                <w:lang w:val="ru-RU"/>
              </w:rPr>
              <w:t>. Доступность игровых действий и возможность их регистрации на протяжении всего игрового процесса.</w:t>
            </w:r>
            <w:r w:rsidRPr="00AB5F25">
              <w:rPr>
                <w:rFonts w:ascii="GHEA Grapalat" w:hAnsi="GHEA Grapalat"/>
                <w:sz w:val="20"/>
                <w:szCs w:val="20"/>
                <w:lang w:val="ru-RU"/>
              </w:rPr>
              <w:br/>
              <w:t xml:space="preserve">• </w:t>
            </w:r>
            <w:r w:rsidRPr="00AB5F25">
              <w:rPr>
                <w:rFonts w:ascii="GHEA Grapalat" w:hAnsi="GHEA Grapalat"/>
                <w:bCs/>
                <w:sz w:val="20"/>
                <w:szCs w:val="20"/>
                <w:lang w:val="ru-RU"/>
              </w:rPr>
              <w:t>Качество обработки данных</w:t>
            </w:r>
            <w:r w:rsidRPr="00AB5F25">
              <w:rPr>
                <w:rFonts w:ascii="GHEA Grapalat" w:hAnsi="GHEA Grapalat"/>
                <w:sz w:val="20"/>
                <w:szCs w:val="20"/>
                <w:lang w:val="ru-RU"/>
              </w:rPr>
              <w:t>. Надежность регистрации, учета и безопасного хранения событий.</w:t>
            </w:r>
            <w:r w:rsidRPr="00AB5F25">
              <w:rPr>
                <w:rFonts w:ascii="GHEA Grapalat" w:hAnsi="GHEA Grapalat"/>
                <w:sz w:val="20"/>
                <w:szCs w:val="20"/>
                <w:lang w:val="ru-RU"/>
              </w:rPr>
              <w:br/>
            </w:r>
            <w:r w:rsidRPr="00AB5F25">
              <w:rPr>
                <w:rFonts w:ascii="GHEA Grapalat" w:hAnsi="GHEA Grapalat"/>
                <w:sz w:val="20"/>
                <w:szCs w:val="20"/>
                <w:lang w:val="ru-RU"/>
              </w:rPr>
              <w:lastRenderedPageBreak/>
              <w:t xml:space="preserve">• </w:t>
            </w:r>
            <w:r w:rsidRPr="00AB5F25">
              <w:rPr>
                <w:rFonts w:ascii="GHEA Grapalat" w:hAnsi="GHEA Grapalat"/>
                <w:bCs/>
                <w:sz w:val="20"/>
                <w:szCs w:val="20"/>
                <w:lang w:val="ru-RU"/>
              </w:rPr>
              <w:t>Аналитические возможности</w:t>
            </w:r>
            <w:r w:rsidRPr="00AB5F25">
              <w:rPr>
                <w:rFonts w:ascii="GHEA Grapalat" w:hAnsi="GHEA Grapalat"/>
                <w:sz w:val="20"/>
                <w:szCs w:val="20"/>
                <w:lang w:val="ru-RU"/>
              </w:rPr>
              <w:t>. Ясность, глубина и сложность анализа событий.</w:t>
            </w:r>
            <w:r w:rsidRPr="00AB5F25">
              <w:rPr>
                <w:rFonts w:ascii="GHEA Grapalat" w:hAnsi="GHEA Grapalat"/>
                <w:sz w:val="20"/>
                <w:szCs w:val="20"/>
                <w:lang w:val="ru-RU"/>
              </w:rPr>
              <w:br/>
              <w:t xml:space="preserve">• </w:t>
            </w:r>
            <w:r w:rsidRPr="00AB5F25">
              <w:rPr>
                <w:rFonts w:ascii="GHEA Grapalat" w:hAnsi="GHEA Grapalat"/>
                <w:bCs/>
                <w:sz w:val="20"/>
                <w:szCs w:val="20"/>
                <w:lang w:val="ru-RU"/>
              </w:rPr>
              <w:t>Безопасность и соответствие</w:t>
            </w:r>
            <w:r w:rsidRPr="00AB5F25">
              <w:rPr>
                <w:rFonts w:ascii="GHEA Grapalat" w:hAnsi="GHEA Grapalat"/>
                <w:sz w:val="20"/>
                <w:szCs w:val="20"/>
                <w:lang w:val="ru-RU"/>
              </w:rPr>
              <w:t>. Соответствие лучшим практикам обеспечения целостности и защиты данных.</w:t>
            </w:r>
            <w:r w:rsidRPr="00AB5F25">
              <w:rPr>
                <w:rFonts w:ascii="GHEA Grapalat" w:hAnsi="GHEA Grapalat"/>
                <w:sz w:val="20"/>
                <w:szCs w:val="20"/>
                <w:lang w:val="ru-RU"/>
              </w:rPr>
              <w:br/>
              <w:t xml:space="preserve">• </w:t>
            </w:r>
            <w:r w:rsidRPr="00AB5F25">
              <w:rPr>
                <w:rFonts w:ascii="GHEA Grapalat" w:hAnsi="GHEA Grapalat"/>
                <w:bCs/>
                <w:sz w:val="20"/>
                <w:szCs w:val="20"/>
                <w:lang w:val="ru-RU"/>
              </w:rPr>
              <w:t>Масштабируемость</w:t>
            </w:r>
            <w:r w:rsidRPr="00AB5F25">
              <w:rPr>
                <w:rFonts w:ascii="GHEA Grapalat" w:hAnsi="GHEA Grapalat"/>
                <w:sz w:val="20"/>
                <w:szCs w:val="20"/>
                <w:lang w:val="ru-RU"/>
              </w:rPr>
              <w:t>. Способность адаптироваться к большому объему данных или новым игровым продуктам.</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техническим требованиям 1-11, 15-22, 36, 63, 95</w:t>
            </w:r>
            <w:r w:rsidRPr="00AB5F25">
              <w:rPr>
                <w:rFonts w:ascii="GHEA Grapalat" w:hAnsi="GHEA Grapalat"/>
                <w:sz w:val="20"/>
                <w:szCs w:val="20"/>
                <w:lang w:val="ru-RU"/>
              </w:rPr>
              <w:t>.</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Шкала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Нет четкой методики обеспечения доступности (доступа) к игровым действиям или их регистрации. Предоставлены лишь общие описания без деталей.</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Ограниченный доступ к игровым действиям. Механизмы регистрации/сохранения примитивные, не всеобъемлющие или недостаточно безопасные. Минимальные аналитические возможности и слабая связь с </w:t>
            </w:r>
            <w:r w:rsidRPr="00AB5F25">
              <w:rPr>
                <w:rFonts w:ascii="GHEA Grapalat" w:hAnsi="GHEA Grapalat"/>
                <w:sz w:val="20"/>
                <w:szCs w:val="20"/>
                <w:lang w:val="ru-RU"/>
              </w:rPr>
              <w:lastRenderedPageBreak/>
              <w:t>требованиями проекта или соответствием.</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Существует четкая система для обеспечения доступа к большинству игровых действий на протяжении процесса. Механизмы регистрации, учета и безопасного хранения работоспособны и достаточно детализированы. Есть аналитические процессы, которые обеспечивают значимые отчеты и инсайты, хотя они еще не полностью оптимизированы или инновационны. Меры безопасности соответствуют отраслевым стандартам, но не включают инициативные улучшения.</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(отлично / образцово)</w:t>
            </w:r>
            <w:r w:rsidRPr="00AB5F25">
              <w:rPr>
                <w:rFonts w:ascii="GHEA Grapalat" w:hAnsi="GHEA Grapalat"/>
                <w:sz w:val="20"/>
                <w:szCs w:val="20"/>
                <w:lang w:val="ru-RU"/>
              </w:rPr>
              <w:t xml:space="preserve">: Всеобъемлющее охватывание игровых действий на протяжении всего процесса с бесперебойной доступностью. Существуют надежные системы регистрации, учета и безопасного хранения, основанные на шифровании, резервном копировании и возможности аудита. Интегрированы передовые </w:t>
            </w:r>
            <w:r w:rsidRPr="00AB5F25">
              <w:rPr>
                <w:rFonts w:ascii="GHEA Grapalat" w:hAnsi="GHEA Grapalat"/>
                <w:sz w:val="20"/>
                <w:szCs w:val="20"/>
                <w:lang w:val="ru-RU"/>
              </w:rPr>
              <w:lastRenderedPageBreak/>
              <w:t>аналитические инструменты, которые позволяют прогнозировать, выявлять аномалии и составлять отчеты в реальном времени. Механизмы безопасности и соответствия примерны, сопоставлены с международными лучшими практиками. Демонстрируется масштабируемость и перспективная адаптивность к развивающимся технологиям и новым игровым форматам.</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restart"/>
            <w:tcBorders>
              <w:top w:val="single" w:sz="4" w:space="0" w:color="auto"/>
            </w:tcBorders>
          </w:tcPr>
          <w:p w:rsidR="00A042FC" w:rsidRPr="00AB5F25" w:rsidRDefault="00A042FC" w:rsidP="00AB5F25">
            <w:pPr>
              <w:spacing w:line="360" w:lineRule="auto"/>
              <w:jc w:val="both"/>
              <w:rPr>
                <w:rFonts w:ascii="GHEA Grapalat" w:hAnsi="GHEA Grapalat"/>
                <w:sz w:val="20"/>
                <w:szCs w:val="20"/>
                <w:lang w:val="en-US"/>
              </w:rPr>
            </w:pPr>
            <w:r w:rsidRPr="00AB5F25">
              <w:rPr>
                <w:rFonts w:ascii="GHEA Grapalat" w:hAnsi="GHEA Grapalat"/>
                <w:bCs/>
                <w:sz w:val="20"/>
                <w:szCs w:val="20"/>
                <w:lang w:val="en-US"/>
              </w:rPr>
              <w:lastRenderedPageBreak/>
              <w:t>Описание</w:t>
            </w: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w:t>
            </w:r>
            <w:r w:rsidRPr="00AB5F25">
              <w:rPr>
                <w:rFonts w:ascii="Cambria Math" w:hAnsi="Cambria Math" w:cs="Cambria Math"/>
                <w:sz w:val="20"/>
                <w:szCs w:val="20"/>
                <w:lang w:val="hy-AM"/>
              </w:rPr>
              <w:t>․</w:t>
            </w:r>
            <w:r w:rsidRPr="00AB5F25">
              <w:rPr>
                <w:rFonts w:ascii="GHEA Grapalat" w:hAnsi="GHEA Grapalat"/>
                <w:sz w:val="20"/>
                <w:szCs w:val="20"/>
                <w:lang w:val="hy-AM"/>
              </w:rPr>
              <w:t>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24.5</w:t>
            </w:r>
          </w:p>
        </w:tc>
      </w:tr>
      <w:tr w:rsidR="00A042FC" w:rsidRPr="00AB5F25" w:rsidTr="00D64222">
        <w:trPr>
          <w:jc w:val="center"/>
        </w:trPr>
        <w:tc>
          <w:tcPr>
            <w:tcW w:w="985" w:type="dxa"/>
            <w:vMerge/>
            <w:textDirection w:val="btLr"/>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 Шифрование каналов передачи данных и персональных данных, соответствие закону РА "О защите персональных данных".</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 :</w:t>
            </w:r>
          </w:p>
          <w:p w:rsidR="00A042FC" w:rsidRPr="00AB5F25" w:rsidRDefault="00A042FC" w:rsidP="00AB5F25">
            <w:pPr>
              <w:numPr>
                <w:ilvl w:val="0"/>
                <w:numId w:val="8"/>
              </w:numPr>
              <w:spacing w:line="360" w:lineRule="auto"/>
              <w:jc w:val="both"/>
              <w:rPr>
                <w:rFonts w:ascii="GHEA Grapalat" w:hAnsi="GHEA Grapalat"/>
                <w:sz w:val="20"/>
                <w:szCs w:val="20"/>
                <w:lang w:val="ru-RU"/>
              </w:rPr>
            </w:pPr>
            <w:r w:rsidRPr="00AB5F25">
              <w:rPr>
                <w:rFonts w:ascii="GHEA Grapalat" w:hAnsi="GHEA Grapalat"/>
                <w:bCs/>
                <w:sz w:val="20"/>
                <w:szCs w:val="20"/>
                <w:lang w:val="ru-RU"/>
              </w:rPr>
              <w:t>Стандарты шифрования</w:t>
            </w:r>
            <w:r w:rsidRPr="00AB5F25">
              <w:rPr>
                <w:rFonts w:ascii="GHEA Grapalat" w:hAnsi="GHEA Grapalat"/>
                <w:sz w:val="20"/>
                <w:szCs w:val="20"/>
                <w:lang w:val="ru-RU"/>
              </w:rPr>
              <w:t>, применяемые к каналам передачи данных и личной информации.</w:t>
            </w:r>
          </w:p>
          <w:p w:rsidR="00A042FC" w:rsidRPr="00AB5F25" w:rsidRDefault="00A042FC" w:rsidP="00AB5F25">
            <w:pPr>
              <w:numPr>
                <w:ilvl w:val="0"/>
                <w:numId w:val="8"/>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Надежность защиты данных</w:t>
            </w:r>
            <w:r w:rsidRPr="00AB5F25">
              <w:rPr>
                <w:rFonts w:ascii="GHEA Grapalat" w:hAnsi="GHEA Grapalat"/>
                <w:sz w:val="20"/>
                <w:szCs w:val="20"/>
                <w:lang w:val="ru-RU"/>
              </w:rPr>
              <w:t xml:space="preserve"> (например, сквозное шифрование, управление ключами).</w:t>
            </w:r>
          </w:p>
          <w:p w:rsidR="00A042FC" w:rsidRPr="00AB5F25" w:rsidRDefault="00A042FC" w:rsidP="00AB5F25">
            <w:pPr>
              <w:numPr>
                <w:ilvl w:val="0"/>
                <w:numId w:val="8"/>
              </w:numPr>
              <w:spacing w:line="360" w:lineRule="auto"/>
              <w:jc w:val="both"/>
              <w:rPr>
                <w:rFonts w:ascii="GHEA Grapalat" w:hAnsi="GHEA Grapalat"/>
                <w:sz w:val="20"/>
                <w:szCs w:val="20"/>
                <w:lang w:val="ru-RU"/>
              </w:rPr>
            </w:pPr>
            <w:r w:rsidRPr="00AB5F25">
              <w:rPr>
                <w:rFonts w:ascii="GHEA Grapalat" w:hAnsi="GHEA Grapalat"/>
                <w:bCs/>
                <w:sz w:val="20"/>
                <w:szCs w:val="20"/>
                <w:lang w:val="ru-RU"/>
              </w:rPr>
              <w:t>Соответствие закону Республики Армения "О защите персональных данных"</w:t>
            </w:r>
            <w:r w:rsidRPr="00AB5F25">
              <w:rPr>
                <w:rFonts w:ascii="GHEA Grapalat" w:hAnsi="GHEA Grapalat"/>
                <w:sz w:val="20"/>
                <w:szCs w:val="20"/>
                <w:lang w:val="ru-RU"/>
              </w:rPr>
              <w:t xml:space="preserve"> (Закон).</w:t>
            </w:r>
          </w:p>
          <w:p w:rsidR="00A042FC" w:rsidRPr="00AB5F25" w:rsidRDefault="00A042FC" w:rsidP="00AB5F25">
            <w:pPr>
              <w:numPr>
                <w:ilvl w:val="0"/>
                <w:numId w:val="8"/>
              </w:num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Доказательства реализации</w:t>
            </w:r>
            <w:r w:rsidRPr="00AB5F25">
              <w:rPr>
                <w:rFonts w:ascii="GHEA Grapalat" w:hAnsi="GHEA Grapalat"/>
                <w:sz w:val="20"/>
                <w:szCs w:val="20"/>
                <w:lang w:val="ru-RU"/>
              </w:rPr>
              <w:t xml:space="preserve"> (политики, сертификации, аудиты).</w:t>
            </w:r>
          </w:p>
          <w:p w:rsidR="00A042FC" w:rsidRPr="00AB5F25" w:rsidRDefault="00A042FC" w:rsidP="00AB5F25">
            <w:pPr>
              <w:numPr>
                <w:ilvl w:val="0"/>
                <w:numId w:val="8"/>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Перспективная адаптируемость</w:t>
            </w:r>
            <w:r w:rsidRPr="00AB5F25">
              <w:rPr>
                <w:rFonts w:ascii="GHEA Grapalat" w:hAnsi="GHEA Grapalat"/>
                <w:sz w:val="20"/>
                <w:szCs w:val="20"/>
                <w:lang w:val="ru-RU"/>
              </w:rPr>
              <w:t xml:space="preserve"> к развивающимся стандартам безопасности и конфиденциальности.</w:t>
            </w:r>
          </w:p>
          <w:p w:rsidR="00A042FC" w:rsidRPr="00AB5F25" w:rsidRDefault="00A042FC" w:rsidP="00AB5F25">
            <w:pPr>
              <w:numPr>
                <w:ilvl w:val="0"/>
                <w:numId w:val="8"/>
              </w:numPr>
              <w:spacing w:line="360" w:lineRule="auto"/>
              <w:jc w:val="both"/>
              <w:rPr>
                <w:rFonts w:ascii="GHEA Grapalat" w:hAnsi="GHEA Grapalat"/>
                <w:sz w:val="20"/>
                <w:szCs w:val="20"/>
              </w:rPr>
            </w:pPr>
            <w:r w:rsidRPr="00AB5F25">
              <w:rPr>
                <w:rFonts w:ascii="GHEA Grapalat" w:hAnsi="GHEA Grapalat"/>
                <w:bCs/>
                <w:sz w:val="20"/>
                <w:szCs w:val="20"/>
              </w:rPr>
              <w:t>Соответствие техническим требованиям 32, 34, 42, 68 и 69.</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Оценочная шкала:</w:t>
            </w:r>
          </w:p>
          <w:p w:rsidR="00A042FC" w:rsidRPr="00AB5F25" w:rsidRDefault="00A042FC" w:rsidP="00AB5F25">
            <w:pPr>
              <w:numPr>
                <w:ilvl w:val="0"/>
                <w:numId w:val="9"/>
              </w:numPr>
              <w:spacing w:line="360" w:lineRule="auto"/>
              <w:jc w:val="both"/>
              <w:rPr>
                <w:rFonts w:ascii="GHEA Grapalat" w:hAnsi="GHEA Grapalat"/>
                <w:sz w:val="20"/>
                <w:szCs w:val="20"/>
              </w:rPr>
            </w:pP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Нет четкого описания мер шифрования или соответствия Закону. Приведены лишь общие заявления о намерениях без технических или процедурных деталей. </w:t>
            </w:r>
            <w:r w:rsidRPr="00AB5F25">
              <w:rPr>
                <w:rFonts w:ascii="GHEA Grapalat" w:hAnsi="GHEA Grapalat"/>
                <w:sz w:val="20"/>
                <w:szCs w:val="20"/>
              </w:rPr>
              <w:t>Высокий риск несоответствия или раскрытия данных.</w:t>
            </w:r>
          </w:p>
          <w:p w:rsidR="00A042FC" w:rsidRPr="00AB5F25" w:rsidRDefault="00A042FC" w:rsidP="00AB5F25">
            <w:pPr>
              <w:numPr>
                <w:ilvl w:val="0"/>
                <w:numId w:val="9"/>
              </w:numPr>
              <w:spacing w:line="360" w:lineRule="auto"/>
              <w:jc w:val="both"/>
              <w:rPr>
                <w:rFonts w:ascii="GHEA Grapalat" w:hAnsi="GHEA Grapalat"/>
                <w:sz w:val="20"/>
                <w:szCs w:val="20"/>
              </w:rPr>
            </w:pP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Основные методы шифрования (например, </w:t>
            </w:r>
            <w:r w:rsidRPr="00AB5F25">
              <w:rPr>
                <w:rFonts w:ascii="GHEA Grapalat" w:hAnsi="GHEA Grapalat"/>
                <w:sz w:val="20"/>
                <w:szCs w:val="20"/>
              </w:rPr>
              <w:t>SSL</w:t>
            </w:r>
            <w:r w:rsidRPr="00AB5F25">
              <w:rPr>
                <w:rFonts w:ascii="GHEA Grapalat" w:hAnsi="GHEA Grapalat"/>
                <w:sz w:val="20"/>
                <w:szCs w:val="20"/>
                <w:lang w:val="ru-RU"/>
              </w:rPr>
              <w:t>/</w:t>
            </w:r>
            <w:r w:rsidRPr="00AB5F25">
              <w:rPr>
                <w:rFonts w:ascii="GHEA Grapalat" w:hAnsi="GHEA Grapalat"/>
                <w:sz w:val="20"/>
                <w:szCs w:val="20"/>
              </w:rPr>
              <w:t>TLS</w:t>
            </w:r>
            <w:r w:rsidRPr="00AB5F25">
              <w:rPr>
                <w:rFonts w:ascii="GHEA Grapalat" w:hAnsi="GHEA Grapalat"/>
                <w:sz w:val="20"/>
                <w:szCs w:val="20"/>
                <w:lang w:val="ru-RU"/>
              </w:rPr>
              <w:t xml:space="preserve">) упомянуты, но описание неполное (например, только для передаваемых данных, но </w:t>
            </w:r>
            <w:r w:rsidRPr="00AB5F25">
              <w:rPr>
                <w:rFonts w:ascii="GHEA Grapalat" w:hAnsi="GHEA Grapalat"/>
                <w:sz w:val="20"/>
                <w:szCs w:val="20"/>
                <w:lang w:val="ru-RU"/>
              </w:rPr>
              <w:lastRenderedPageBreak/>
              <w:t xml:space="preserve">не для сохраненных). Упоминается соответствие Закону, но отсутствуют конкретные процессы, меры контроля или доказательства. </w:t>
            </w:r>
            <w:r w:rsidRPr="00AB5F25">
              <w:rPr>
                <w:rFonts w:ascii="GHEA Grapalat" w:hAnsi="GHEA Grapalat"/>
                <w:sz w:val="20"/>
                <w:szCs w:val="20"/>
              </w:rPr>
              <w:t>Детали безопасности персональных данных ограничены.</w:t>
            </w:r>
          </w:p>
          <w:p w:rsidR="00A042FC" w:rsidRPr="00AB5F25" w:rsidRDefault="00A042FC" w:rsidP="00AB5F25">
            <w:pPr>
              <w:numPr>
                <w:ilvl w:val="0"/>
                <w:numId w:val="9"/>
              </w:numPr>
              <w:spacing w:line="360" w:lineRule="auto"/>
              <w:jc w:val="both"/>
              <w:rPr>
                <w:rFonts w:ascii="GHEA Grapalat" w:hAnsi="GHEA Grapalat"/>
                <w:sz w:val="20"/>
                <w:szCs w:val="20"/>
              </w:rPr>
            </w:pPr>
            <w:r w:rsidRPr="00AB5F25">
              <w:rPr>
                <w:rFonts w:ascii="GHEA Grapalat" w:hAnsi="GHEA Grapalat"/>
                <w:bCs/>
                <w:sz w:val="20"/>
                <w:szCs w:val="20"/>
                <w:lang w:val="ru-RU"/>
              </w:rPr>
              <w:t>70 (удовлетворительно):</w:t>
            </w:r>
            <w:r w:rsidRPr="00AB5F25">
              <w:rPr>
                <w:rFonts w:ascii="GHEA Grapalat" w:hAnsi="GHEA Grapalat"/>
                <w:sz w:val="20"/>
                <w:szCs w:val="20"/>
                <w:lang w:val="ru-RU"/>
              </w:rPr>
              <w:t xml:space="preserve"> Применяются надежные меры шифрования как для передачи данных, так и для личной информации. Программа соответствия Закону четко описана, включая управление согласиями, минимизацию данных и управление правами субъектов данных. </w:t>
            </w:r>
            <w:r w:rsidRPr="00AB5F25">
              <w:rPr>
                <w:rFonts w:ascii="GHEA Grapalat" w:hAnsi="GHEA Grapalat"/>
                <w:sz w:val="20"/>
                <w:szCs w:val="20"/>
              </w:rPr>
              <w:t>Есть доказательства сертификаций, аудитов или предыдущего опыта соответствия.</w:t>
            </w:r>
          </w:p>
          <w:p w:rsidR="00A042FC" w:rsidRPr="00AB5F25" w:rsidRDefault="00A042FC" w:rsidP="00AB5F25">
            <w:pPr>
              <w:numPr>
                <w:ilvl w:val="0"/>
                <w:numId w:val="9"/>
              </w:numPr>
              <w:spacing w:line="360" w:lineRule="auto"/>
              <w:jc w:val="both"/>
              <w:rPr>
                <w:rFonts w:ascii="GHEA Grapalat" w:hAnsi="GHEA Grapalat"/>
                <w:sz w:val="20"/>
                <w:szCs w:val="20"/>
                <w:lang w:val="ru-RU"/>
              </w:rPr>
            </w:pPr>
            <w:r w:rsidRPr="00AB5F25">
              <w:rPr>
                <w:rFonts w:ascii="GHEA Grapalat" w:hAnsi="GHEA Grapalat"/>
                <w:bCs/>
                <w:sz w:val="20"/>
                <w:szCs w:val="20"/>
                <w:lang w:val="ru-RU"/>
              </w:rPr>
              <w:t>100 (отлично / образцово):</w:t>
            </w:r>
            <w:r w:rsidRPr="00AB5F25">
              <w:rPr>
                <w:rFonts w:ascii="GHEA Grapalat" w:hAnsi="GHEA Grapalat"/>
                <w:sz w:val="20"/>
                <w:szCs w:val="20"/>
                <w:lang w:val="ru-RU"/>
              </w:rPr>
              <w:t xml:space="preserve"> Применяется комплексная стратегия шифрования от конца до конца (для передаваемых и сохраненных </w:t>
            </w:r>
            <w:r w:rsidRPr="00AB5F25">
              <w:rPr>
                <w:rFonts w:ascii="GHEA Grapalat" w:hAnsi="GHEA Grapalat"/>
                <w:sz w:val="20"/>
                <w:szCs w:val="20"/>
                <w:lang w:val="ru-RU"/>
              </w:rPr>
              <w:lastRenderedPageBreak/>
              <w:t xml:space="preserve">данных) с продвинутыми функциями (например, ротация ключей, </w:t>
            </w:r>
            <w:r w:rsidRPr="00AB5F25">
              <w:rPr>
                <w:rFonts w:ascii="GHEA Grapalat" w:hAnsi="GHEA Grapalat"/>
                <w:sz w:val="20"/>
                <w:szCs w:val="20"/>
              </w:rPr>
              <w:t>HSM</w:t>
            </w:r>
            <w:r w:rsidRPr="00AB5F25">
              <w:rPr>
                <w:rFonts w:ascii="GHEA Grapalat" w:hAnsi="GHEA Grapalat"/>
                <w:sz w:val="20"/>
                <w:szCs w:val="20"/>
                <w:lang w:val="ru-RU"/>
              </w:rPr>
              <w:t>, подход с нулевым доверием). Полное соответствие Закону, с надежным управлением, постоянным мониторингом и документированными мерами отчетности. Продемонстрирован международный лучший опыт, перспективная стабильность в отношении новых регламентов и проактивные методологии конфиденциальности.</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w:t>
            </w:r>
            <w:r w:rsidRPr="00AB5F25">
              <w:rPr>
                <w:rFonts w:ascii="Cambria Math" w:hAnsi="Cambria Math" w:cs="Cambria Math"/>
                <w:sz w:val="20"/>
                <w:szCs w:val="20"/>
                <w:lang w:val="hy-AM"/>
              </w:rPr>
              <w:t>․</w:t>
            </w:r>
            <w:r w:rsidRPr="00AB5F25">
              <w:rPr>
                <w:rFonts w:ascii="GHEA Grapalat" w:hAnsi="GHEA Grapalat"/>
                <w:sz w:val="20"/>
                <w:szCs w:val="20"/>
                <w:lang w:val="hy-AM"/>
              </w:rPr>
              <w:t>Мониторинг в режиме реального времени (не более 3 секунд на транзакцию).</w:t>
            </w:r>
          </w:p>
        </w:tc>
        <w:tc>
          <w:tcPr>
            <w:tcW w:w="4320" w:type="dxa"/>
          </w:tcPr>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Критерии оценки :</w:t>
            </w:r>
          </w:p>
          <w:p w:rsidR="00A042FC" w:rsidRPr="00AB5F25" w:rsidRDefault="00A042FC" w:rsidP="00AB5F25">
            <w:pPr>
              <w:numPr>
                <w:ilvl w:val="0"/>
                <w:numId w:val="10"/>
              </w:numPr>
              <w:spacing w:line="360" w:lineRule="auto"/>
              <w:jc w:val="both"/>
              <w:rPr>
                <w:rFonts w:ascii="GHEA Grapalat" w:hAnsi="GHEA Grapalat"/>
                <w:sz w:val="20"/>
                <w:szCs w:val="20"/>
                <w:lang w:val="ru-RU"/>
              </w:rPr>
            </w:pPr>
            <w:r w:rsidRPr="00AB5F25">
              <w:rPr>
                <w:rFonts w:ascii="GHEA Grapalat" w:hAnsi="GHEA Grapalat"/>
                <w:bCs/>
                <w:sz w:val="20"/>
                <w:szCs w:val="20"/>
                <w:lang w:val="ru-RU"/>
              </w:rPr>
              <w:t>Способность системы обрабатывать и контролировать транзакции в реальном времени.</w:t>
            </w:r>
          </w:p>
          <w:p w:rsidR="00A042FC" w:rsidRPr="00AB5F25" w:rsidRDefault="00A042FC" w:rsidP="00AB5F25">
            <w:pPr>
              <w:numPr>
                <w:ilvl w:val="0"/>
                <w:numId w:val="10"/>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Задержка транзакции:</w:t>
            </w:r>
            <w:r w:rsidRPr="00AB5F25">
              <w:rPr>
                <w:rFonts w:ascii="GHEA Grapalat" w:hAnsi="GHEA Grapalat"/>
                <w:sz w:val="20"/>
                <w:szCs w:val="20"/>
                <w:lang w:val="ru-RU"/>
              </w:rPr>
              <w:t xml:space="preserve"> соответствие требованию обработки ≤ 3 секунд.</w:t>
            </w:r>
          </w:p>
          <w:p w:rsidR="00A042FC" w:rsidRPr="00AB5F25" w:rsidRDefault="00A042FC" w:rsidP="00AB5F25">
            <w:pPr>
              <w:numPr>
                <w:ilvl w:val="0"/>
                <w:numId w:val="10"/>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Надежность и точность результатов мониторинга.</w:t>
            </w:r>
          </w:p>
          <w:p w:rsidR="00A042FC" w:rsidRPr="00AB5F25" w:rsidRDefault="00A042FC" w:rsidP="00AB5F25">
            <w:pPr>
              <w:numPr>
                <w:ilvl w:val="0"/>
                <w:numId w:val="10"/>
              </w:num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Масштабируемость:</w:t>
            </w:r>
            <w:r w:rsidRPr="00AB5F25">
              <w:rPr>
                <w:rFonts w:ascii="GHEA Grapalat" w:hAnsi="GHEA Grapalat"/>
                <w:sz w:val="20"/>
                <w:szCs w:val="20"/>
                <w:lang w:val="ru-RU"/>
              </w:rPr>
              <w:t xml:space="preserve"> способность поддерживать производительность в реальном времени при пиковых нагрузках.</w:t>
            </w:r>
          </w:p>
          <w:p w:rsidR="00A042FC" w:rsidRPr="00AB5F25" w:rsidRDefault="00A042FC" w:rsidP="00AB5F25">
            <w:pPr>
              <w:numPr>
                <w:ilvl w:val="0"/>
                <w:numId w:val="10"/>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Доказательства и валидация</w:t>
            </w:r>
            <w:r w:rsidRPr="00AB5F25">
              <w:rPr>
                <w:rFonts w:ascii="GHEA Grapalat" w:hAnsi="GHEA Grapalat"/>
                <w:sz w:val="20"/>
                <w:szCs w:val="20"/>
                <w:lang w:val="ru-RU"/>
              </w:rPr>
              <w:t xml:space="preserve"> (например, сравнения, результаты тестов, сертификации).</w:t>
            </w:r>
          </w:p>
          <w:p w:rsidR="00A042FC" w:rsidRPr="00AB5F25" w:rsidRDefault="00A042FC" w:rsidP="00AB5F25">
            <w:pPr>
              <w:numPr>
                <w:ilvl w:val="0"/>
                <w:numId w:val="10"/>
              </w:numPr>
              <w:spacing w:line="360" w:lineRule="auto"/>
              <w:jc w:val="both"/>
              <w:rPr>
                <w:rFonts w:ascii="GHEA Grapalat" w:hAnsi="GHEA Grapalat"/>
                <w:sz w:val="20"/>
                <w:szCs w:val="20"/>
              </w:rPr>
            </w:pPr>
            <w:r w:rsidRPr="00AB5F25">
              <w:rPr>
                <w:rFonts w:ascii="GHEA Grapalat" w:hAnsi="GHEA Grapalat"/>
                <w:bCs/>
                <w:sz w:val="20"/>
                <w:szCs w:val="20"/>
              </w:rPr>
              <w:t>Соответствие техническим требованиям 11, 12 и 22.</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rPr>
              <w:t>Оценочная шкала:</w:t>
            </w:r>
          </w:p>
          <w:p w:rsidR="00A042FC" w:rsidRPr="00AB5F25" w:rsidRDefault="00A042FC" w:rsidP="00AB5F25">
            <w:pPr>
              <w:numPr>
                <w:ilvl w:val="0"/>
                <w:numId w:val="11"/>
              </w:numPr>
              <w:spacing w:line="360" w:lineRule="auto"/>
              <w:jc w:val="both"/>
              <w:rPr>
                <w:rFonts w:ascii="GHEA Grapalat" w:hAnsi="GHEA Grapalat"/>
                <w:sz w:val="20"/>
                <w:szCs w:val="20"/>
              </w:rPr>
            </w:pP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Нет доказательств возможности мониторинга в реальном времени или характеристик производительности. </w:t>
            </w:r>
            <w:r w:rsidRPr="00AB5F25">
              <w:rPr>
                <w:rFonts w:ascii="GHEA Grapalat" w:hAnsi="GHEA Grapalat"/>
                <w:sz w:val="20"/>
                <w:szCs w:val="20"/>
              </w:rPr>
              <w:t>Мониторинг описан только общими условиями.</w:t>
            </w:r>
          </w:p>
          <w:p w:rsidR="00A042FC" w:rsidRPr="00AB5F25" w:rsidRDefault="00A042FC" w:rsidP="00AB5F25">
            <w:pPr>
              <w:numPr>
                <w:ilvl w:val="0"/>
                <w:numId w:val="11"/>
              </w:numPr>
              <w:spacing w:line="360" w:lineRule="auto"/>
              <w:jc w:val="both"/>
              <w:rPr>
                <w:rFonts w:ascii="GHEA Grapalat" w:hAnsi="GHEA Grapalat"/>
                <w:sz w:val="20"/>
                <w:szCs w:val="20"/>
              </w:rPr>
            </w:pP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Описана определенная способность к мониторингу, но производительность транзакции более 3 секунд или не верифицирована. </w:t>
            </w:r>
            <w:r w:rsidRPr="00AB5F25">
              <w:rPr>
                <w:rFonts w:ascii="GHEA Grapalat" w:hAnsi="GHEA Grapalat"/>
                <w:sz w:val="20"/>
                <w:szCs w:val="20"/>
              </w:rPr>
              <w:t xml:space="preserve">Ограниченные или отсутствуют тестирования на </w:t>
            </w:r>
            <w:r w:rsidRPr="00AB5F25">
              <w:rPr>
                <w:rFonts w:ascii="GHEA Grapalat" w:hAnsi="GHEA Grapalat"/>
                <w:sz w:val="20"/>
                <w:szCs w:val="20"/>
              </w:rPr>
              <w:lastRenderedPageBreak/>
              <w:t>масштабируемость. Минимальное обоснование надежности.</w:t>
            </w:r>
          </w:p>
          <w:p w:rsidR="00A042FC" w:rsidRPr="00AB5F25" w:rsidRDefault="00A042FC" w:rsidP="00AB5F25">
            <w:pPr>
              <w:numPr>
                <w:ilvl w:val="0"/>
                <w:numId w:val="11"/>
              </w:numPr>
              <w:spacing w:line="360" w:lineRule="auto"/>
              <w:jc w:val="both"/>
              <w:rPr>
                <w:rFonts w:ascii="GHEA Grapalat" w:hAnsi="GHEA Grapalat"/>
                <w:sz w:val="20"/>
                <w:szCs w:val="20"/>
              </w:rPr>
            </w:pPr>
            <w:r w:rsidRPr="00AB5F25">
              <w:rPr>
                <w:rFonts w:ascii="GHEA Grapalat" w:hAnsi="GHEA Grapalat"/>
                <w:bCs/>
                <w:sz w:val="20"/>
                <w:szCs w:val="20"/>
                <w:lang w:val="ru-RU"/>
              </w:rPr>
              <w:t>70 (удовлетворительно):</w:t>
            </w:r>
            <w:r w:rsidRPr="00AB5F25">
              <w:rPr>
                <w:rFonts w:ascii="GHEA Grapalat" w:hAnsi="GHEA Grapalat"/>
                <w:sz w:val="20"/>
                <w:szCs w:val="20"/>
                <w:lang w:val="ru-RU"/>
              </w:rPr>
              <w:t xml:space="preserve"> Система мониторинга в реальном времени показана с обработкой транзакций, которая приближается или соответствует пределу ≤ 3 секунд при нормальной нагрузке. Результаты мониторинга надежны и достаточно точны. Предоставлены определенные тестирования или доказательства, но отсутствуют полные доказательства стабильности системы при высоких объемах или стрессовых условиях. </w:t>
            </w:r>
            <w:r w:rsidRPr="00AB5F25">
              <w:rPr>
                <w:rFonts w:ascii="GHEA Grapalat" w:hAnsi="GHEA Grapalat"/>
                <w:sz w:val="20"/>
                <w:szCs w:val="20"/>
              </w:rPr>
              <w:t>Включены частичные соображения масштабируемости.</w:t>
            </w:r>
          </w:p>
          <w:p w:rsidR="00A042FC" w:rsidRPr="00AB5F25" w:rsidRDefault="00A042FC" w:rsidP="00AB5F25">
            <w:pPr>
              <w:numPr>
                <w:ilvl w:val="0"/>
                <w:numId w:val="11"/>
              </w:numPr>
              <w:spacing w:line="360" w:lineRule="auto"/>
              <w:jc w:val="both"/>
              <w:rPr>
                <w:rFonts w:ascii="GHEA Grapalat" w:hAnsi="GHEA Grapalat"/>
                <w:sz w:val="20"/>
                <w:szCs w:val="20"/>
                <w:lang w:val="ru-RU"/>
              </w:rPr>
            </w:pPr>
            <w:r w:rsidRPr="00AB5F25">
              <w:rPr>
                <w:rFonts w:ascii="GHEA Grapalat" w:hAnsi="GHEA Grapalat"/>
                <w:bCs/>
                <w:sz w:val="20"/>
                <w:szCs w:val="20"/>
                <w:lang w:val="ru-RU"/>
              </w:rPr>
              <w:t>100 (отлично / образцово):</w:t>
            </w:r>
            <w:r w:rsidRPr="00AB5F25">
              <w:rPr>
                <w:rFonts w:ascii="GHEA Grapalat" w:hAnsi="GHEA Grapalat"/>
                <w:sz w:val="20"/>
                <w:szCs w:val="20"/>
                <w:lang w:val="ru-RU"/>
              </w:rPr>
              <w:t xml:space="preserve"> Комплексный мониторинг в реальном времени с стабильной производительностью ≤ 3 секунд на одну транзакцию, подтвержденный </w:t>
            </w:r>
            <w:r w:rsidRPr="00AB5F25">
              <w:rPr>
                <w:rFonts w:ascii="GHEA Grapalat" w:hAnsi="GHEA Grapalat"/>
                <w:sz w:val="20"/>
                <w:szCs w:val="20"/>
                <w:lang w:val="ru-RU"/>
              </w:rPr>
              <w:lastRenderedPageBreak/>
              <w:t>сравнительными данными или тестированием системы. Система мониторинга обеспечивает полную надежность, точность и стабильность как при нормальных, так и при пиковых нагрузках. Включает функциональности масштабируемости (например, распределенная обработка, автоматическое масштабирование), обеспечивая стабильную производительность. Демонстрируется инновация, такая как предсказательная аналитика или обнаружение аномалий, повышающие соответствие и контроль.</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4</w:t>
            </w:r>
            <w:r w:rsidRPr="00AB5F25">
              <w:rPr>
                <w:rFonts w:ascii="Cambria Math" w:hAnsi="Cambria Math" w:cs="Cambria Math"/>
                <w:sz w:val="20"/>
                <w:szCs w:val="20"/>
                <w:lang w:val="hy-AM"/>
              </w:rPr>
              <w:t>․</w:t>
            </w:r>
            <w:r w:rsidRPr="00AB5F25">
              <w:rPr>
                <w:rFonts w:ascii="GHEA Grapalat" w:hAnsi="GHEA Grapalat"/>
                <w:sz w:val="20"/>
                <w:szCs w:val="20"/>
                <w:lang w:val="ru-RU"/>
              </w:rPr>
              <w:t xml:space="preserve">Возможности для снижения негативного социального воздействия игровой деятельности. </w:t>
            </w:r>
            <w:r w:rsidRPr="00AB5F25">
              <w:rPr>
                <w:rFonts w:ascii="GHEA Grapalat" w:hAnsi="GHEA Grapalat"/>
                <w:sz w:val="20"/>
                <w:szCs w:val="20"/>
                <w:lang w:val="ru-RU"/>
              </w:rPr>
              <w:lastRenderedPageBreak/>
              <w:t>Обеспечение возможности определения того, что участие гражданина в игре ограничено в рамках закона, через соответствующие информационные системы, использующие идентификацию. Обеспечение предоставления информации, касающейся соблюдения правил ответственной и справедливой игры (включая ставки или взносы на участие, время, которое игрок тратит на игру и т.д.).</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Критерии оценки</w:t>
            </w:r>
            <w:r w:rsidRPr="00AB5F25">
              <w:rPr>
                <w:rFonts w:ascii="GHEA Grapalat" w:hAnsi="GHEA Grapalat"/>
                <w:sz w:val="20"/>
                <w:szCs w:val="20"/>
                <w:lang w:val="ru-RU"/>
              </w:rPr>
              <w:br/>
              <w:t xml:space="preserve">• Идентификация игрока. Точность, надежность и интеграция с официальными информационными системами для проверки </w:t>
            </w:r>
            <w:r w:rsidRPr="00AB5F25">
              <w:rPr>
                <w:rFonts w:ascii="GHEA Grapalat" w:hAnsi="GHEA Grapalat"/>
                <w:sz w:val="20"/>
                <w:szCs w:val="20"/>
                <w:lang w:val="ru-RU"/>
              </w:rPr>
              <w:lastRenderedPageBreak/>
              <w:t>правомочий и ограничений.</w:t>
            </w:r>
            <w:r w:rsidRPr="00AB5F25">
              <w:rPr>
                <w:rFonts w:ascii="GHEA Grapalat" w:hAnsi="GHEA Grapalat"/>
                <w:sz w:val="20"/>
                <w:szCs w:val="20"/>
                <w:lang w:val="ru-RU"/>
              </w:rPr>
              <w:br/>
              <w:t>• Применение ограничений. Способность предотвращать участие запрещенных или ограниченных лиц в игре.</w:t>
            </w:r>
            <w:r w:rsidRPr="00AB5F25">
              <w:rPr>
                <w:rFonts w:ascii="GHEA Grapalat" w:hAnsi="GHEA Grapalat"/>
                <w:sz w:val="20"/>
                <w:szCs w:val="20"/>
                <w:lang w:val="ru-RU"/>
              </w:rPr>
              <w:br/>
              <w:t>• Меры ответственной и справедливой игры. Предоставление четкой информации о правилах, ставках/платежах, времени, потраченном на игру, и поведении игрока.</w:t>
            </w:r>
            <w:r w:rsidRPr="00AB5F25">
              <w:rPr>
                <w:rFonts w:ascii="GHEA Grapalat" w:hAnsi="GHEA Grapalat"/>
                <w:sz w:val="20"/>
                <w:szCs w:val="20"/>
                <w:lang w:val="ru-RU"/>
              </w:rPr>
              <w:br/>
              <w:t>• Соответствие и мониторинг. Соответствие стандартам регулирования ответственной и справедливой игры.</w:t>
            </w:r>
            <w:r w:rsidRPr="00AB5F25">
              <w:rPr>
                <w:rFonts w:ascii="GHEA Grapalat" w:hAnsi="GHEA Grapalat"/>
                <w:sz w:val="20"/>
                <w:szCs w:val="20"/>
                <w:lang w:val="ru-RU"/>
              </w:rPr>
              <w:br/>
              <w:t>• Доказательства и инновации. Применение международного лучшего опыта, изучение конкретных случаев или использование технических защитных мер (уведомления, ограничения, отчетность).</w:t>
            </w:r>
            <w:r w:rsidRPr="00AB5F25">
              <w:rPr>
                <w:rFonts w:ascii="GHEA Grapalat" w:hAnsi="GHEA Grapalat"/>
                <w:sz w:val="20"/>
                <w:szCs w:val="20"/>
                <w:lang w:val="ru-RU"/>
              </w:rPr>
              <w:br/>
              <w:t>• Соответствие техническим требованиям 13, 37-51.</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0 (неудовлетворительно): Отсутствуют четкие механизмы идентификации игрока или применения ограничений. Меры </w:t>
            </w:r>
            <w:r w:rsidRPr="00AB5F25">
              <w:rPr>
                <w:rFonts w:ascii="GHEA Grapalat" w:hAnsi="GHEA Grapalat"/>
                <w:sz w:val="20"/>
                <w:szCs w:val="20"/>
                <w:lang w:val="ru-RU"/>
              </w:rPr>
              <w:lastRenderedPageBreak/>
              <w:t>ответственной игры не описаны. Предоставлены только общие заявления без практических или технических деталей.</w:t>
            </w:r>
            <w:r w:rsidRPr="00AB5F25">
              <w:rPr>
                <w:rFonts w:ascii="GHEA Grapalat" w:hAnsi="GHEA Grapalat"/>
                <w:sz w:val="20"/>
                <w:szCs w:val="20"/>
                <w:lang w:val="ru-RU"/>
              </w:rPr>
              <w:br/>
              <w:t>• 30 (частично удовлетворительно): Описаны основные методы идентификации игрока, но они полностью не интегрированы с национальными/запрещенными базами данных игроков. Применение ограничений ограничено, выполняется вручную или не автоматизировано. Упоминаются отдельные функции ответственной игры (например, отображение платежей или времени), но они неполные или непригодные для применения.</w:t>
            </w:r>
            <w:r w:rsidRPr="00AB5F25">
              <w:rPr>
                <w:rFonts w:ascii="GHEA Grapalat" w:hAnsi="GHEA Grapalat"/>
                <w:sz w:val="20"/>
                <w:szCs w:val="20"/>
                <w:lang w:val="ru-RU"/>
              </w:rPr>
              <w:br/>
              <w:t xml:space="preserve">• 70 (полностью удовлетворительно): Надежная система идентификации игрока интегрирована с соответствующими информационными системами для проверки запрещенных/ограниченных лиц. Применяются автоматические механизмы наложения ограничений. Меры ответственной игры всеобъемлющие (платежи, время, ограничения ставок, </w:t>
            </w:r>
            <w:r w:rsidRPr="00AB5F25">
              <w:rPr>
                <w:rFonts w:ascii="GHEA Grapalat" w:hAnsi="GHEA Grapalat"/>
                <w:sz w:val="20"/>
                <w:szCs w:val="20"/>
                <w:lang w:val="ru-RU"/>
              </w:rPr>
              <w:lastRenderedPageBreak/>
              <w:t>информация о честной игре) и четко доводятся до игроков. Есть доказательства соответствия местным нормативным актам и отраслевым стандартам.</w:t>
            </w:r>
            <w:r w:rsidRPr="00AB5F25">
              <w:rPr>
                <w:rFonts w:ascii="GHEA Grapalat" w:hAnsi="GHEA Grapalat"/>
                <w:sz w:val="20"/>
                <w:szCs w:val="20"/>
                <w:lang w:val="ru-RU"/>
              </w:rPr>
              <w:br/>
              <w:t>• 100 (отлично/ образцово): Представлено комплексное и передовое решение для снижения негативного социального воздействия. Идентификация игрока в реальном времени с бесшовной интеграцией с национальными или международными базами данных. Автоматическое применение ограничений с мониторингом и отчетностью для регулирующего органа. Стратегия ответственной игры включает инновационные защитные меры (например, автоматические уведомления, инструменты самоисключения, настраиваемые ограничения, прогнозная аналитика). Демонстрируется международный лучший опыт в области социальной ответственности с обеспечением соответствия и адаптивности к будущим требованиям.</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3.5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5</w:t>
            </w:r>
            <w:r w:rsidRPr="00AB5F25">
              <w:rPr>
                <w:rFonts w:ascii="Cambria Math" w:hAnsi="Cambria Math" w:cs="Cambria Math"/>
                <w:sz w:val="20"/>
                <w:szCs w:val="20"/>
                <w:lang w:val="hy-AM"/>
              </w:rPr>
              <w:t>․</w:t>
            </w:r>
            <w:r w:rsidRPr="00AB5F25">
              <w:rPr>
                <w:rFonts w:ascii="GHEA Grapalat" w:hAnsi="GHEA Grapalat"/>
                <w:sz w:val="20"/>
                <w:szCs w:val="20"/>
                <w:lang w:val="ru-RU"/>
              </w:rPr>
              <w:t>Возможность анализа и генерации статических и динамических отчетов, а также предоставление возможности удаленного доступа к отчетам контролирующему органу через веб-интерфейс.</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Возможность составления отчетности. Способность создавать как статические (по расписанию, в фиксированном формате), так и динамические (по запросу, интерактивные) отчеты.</w:t>
            </w:r>
            <w:r w:rsidRPr="00AB5F25">
              <w:rPr>
                <w:rFonts w:ascii="GHEA Grapalat" w:hAnsi="GHEA Grapalat"/>
                <w:sz w:val="20"/>
                <w:szCs w:val="20"/>
                <w:lang w:val="ru-RU"/>
              </w:rPr>
              <w:br/>
              <w:t>• Аналитическая функциональность. Глубина анализа, визуализации и представления предоставленных данных.</w:t>
            </w:r>
            <w:r w:rsidRPr="00AB5F25">
              <w:rPr>
                <w:rFonts w:ascii="GHEA Grapalat" w:hAnsi="GHEA Grapalat"/>
                <w:sz w:val="20"/>
                <w:szCs w:val="20"/>
                <w:lang w:val="ru-RU"/>
              </w:rPr>
              <w:br/>
              <w:t>• Доступность для регулирующего органа. Надежность, безопасность и удобство использования веб-интерфейса для удаленного доступа.</w:t>
            </w:r>
            <w:r w:rsidRPr="00AB5F25">
              <w:rPr>
                <w:rFonts w:ascii="GHEA Grapalat" w:hAnsi="GHEA Grapalat"/>
                <w:sz w:val="20"/>
                <w:szCs w:val="20"/>
                <w:lang w:val="ru-RU"/>
              </w:rPr>
              <w:br/>
              <w:t>• Соответствие и прозрачность. Отчеты, соответствующие регулирующим требованиям и обеспечивающие подотчетность.</w:t>
            </w:r>
            <w:r w:rsidRPr="00AB5F25">
              <w:rPr>
                <w:rFonts w:ascii="GHEA Grapalat" w:hAnsi="GHEA Grapalat"/>
                <w:sz w:val="20"/>
                <w:szCs w:val="20"/>
                <w:lang w:val="ru-RU"/>
              </w:rPr>
              <w:br/>
              <w:t>• Инновации и удобство использования. Интерактивные информационные панели, настраиваемые отчеты, обновления в реальном времени.</w:t>
            </w:r>
            <w:r w:rsidRPr="00AB5F25">
              <w:rPr>
                <w:rFonts w:ascii="GHEA Grapalat" w:hAnsi="GHEA Grapalat"/>
                <w:sz w:val="20"/>
                <w:szCs w:val="20"/>
                <w:lang w:val="ru-RU"/>
              </w:rPr>
              <w:br/>
            </w:r>
            <w:r w:rsidRPr="00AB5F25">
              <w:rPr>
                <w:rFonts w:ascii="GHEA Grapalat" w:hAnsi="GHEA Grapalat"/>
                <w:sz w:val="20"/>
                <w:szCs w:val="20"/>
                <w:lang w:val="ru-RU"/>
              </w:rPr>
              <w:lastRenderedPageBreak/>
              <w:t>• Соответствие техническим требованиям 35, 51-63.</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0 (неудовлетворительно): Возможности составления отчетности или анализа не описаны. Нет предусмотренного удаленного доступа для регулирующего органа. Представлено только общее перефразирование требований.</w:t>
            </w:r>
            <w:r w:rsidRPr="00AB5F25">
              <w:rPr>
                <w:rFonts w:ascii="GHEA Grapalat" w:hAnsi="GHEA Grapalat"/>
                <w:sz w:val="20"/>
                <w:szCs w:val="20"/>
                <w:lang w:val="ru-RU"/>
              </w:rPr>
              <w:br/>
              <w:t>• 30 (частично удовлетворительно): Доступна основная функциональность для статической отчетности (например, периодические сводки), но аналитическая глубина ограничена. Динамические/по запросу отчеты слабы или неясно определены. Упоминается удаленный доступ для регулирующего органа, но отсутствуют детали безопасности, функциональности или удобства веб-интерфейса.</w:t>
            </w:r>
            <w:r w:rsidRPr="00AB5F25">
              <w:rPr>
                <w:rFonts w:ascii="GHEA Grapalat" w:hAnsi="GHEA Grapalat"/>
                <w:sz w:val="20"/>
                <w:szCs w:val="20"/>
                <w:lang w:val="ru-RU"/>
              </w:rPr>
              <w:br/>
              <w:t xml:space="preserve">• 70 (полностью удовлетворительно): Обширные возможности для составления отчетности как в статическом, так и в </w:t>
            </w:r>
            <w:r w:rsidRPr="00AB5F25">
              <w:rPr>
                <w:rFonts w:ascii="GHEA Grapalat" w:hAnsi="GHEA Grapalat"/>
                <w:sz w:val="20"/>
                <w:szCs w:val="20"/>
                <w:lang w:val="ru-RU"/>
              </w:rPr>
              <w:lastRenderedPageBreak/>
              <w:t>динамическом формате. Аналитические инструменты предоставляют значимые визуализации и представления. Безопасный веб-интерфейс предоставляет регулирующему органу удаленный доступ и надежный обзор отчетности. Есть доказательства соответствия стандартам и нормативам отчетности.</w:t>
            </w:r>
            <w:r w:rsidRPr="00AB5F25">
              <w:rPr>
                <w:rFonts w:ascii="GHEA Grapalat" w:hAnsi="GHEA Grapalat"/>
                <w:sz w:val="20"/>
                <w:szCs w:val="20"/>
                <w:lang w:val="ru-RU"/>
              </w:rPr>
              <w:br/>
              <w:t xml:space="preserve">• 100 (образцово/отлично): Продвинутый аналитический и отчетный пакет с настраиваемыми панелями, интерактивными функциями и обновлениями в реальном времени. Как статические, так и динамические отчеты автоматизированы, гибки и удобны для пользователя. Доступ для регулирующего органа обеспечен через надежный, безопасный и предсказуемый веб-портал с ролями доступа, возможностью аудита и мониторингом в реальном времени. Демонстрируется лучший опыт в области прозрачности, подотчетности и инноваций </w:t>
            </w:r>
            <w:r w:rsidRPr="00AB5F25">
              <w:rPr>
                <w:rFonts w:ascii="GHEA Grapalat" w:hAnsi="GHEA Grapalat"/>
                <w:sz w:val="20"/>
                <w:szCs w:val="20"/>
                <w:lang w:val="ru-RU"/>
              </w:rPr>
              <w:lastRenderedPageBreak/>
              <w:t>(например, прогнозируемая отчетность, анализ трендов).</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3.5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6</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Создание единой электронной платформы с возможностью доступа для всех бенефициаров, которая обеспечит прием, обмен информацией между ними, доступ к разрешениям, сертификатам эксплуатации, сертификатам соответствия игровых продуктов, правилам организации и проведения азартных игр и т. д.</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Функциональность платформы. Способность обеспечивать обмен информацией, разрешения и процессы сертификации.</w:t>
            </w:r>
            <w:r w:rsidRPr="00AB5F25">
              <w:rPr>
                <w:rFonts w:ascii="GHEA Grapalat" w:hAnsi="GHEA Grapalat"/>
                <w:sz w:val="20"/>
                <w:szCs w:val="20"/>
                <w:lang w:val="ru-RU"/>
              </w:rPr>
              <w:br/>
              <w:t>• Доступность для заинтересованных сторон. Инклюзивность и удобство использования для регулирующих органов, операторов, поставщиков и других заинтересованных сторон.</w:t>
            </w:r>
            <w:r w:rsidRPr="00AB5F25">
              <w:rPr>
                <w:rFonts w:ascii="GHEA Grapalat" w:hAnsi="GHEA Grapalat"/>
                <w:sz w:val="20"/>
                <w:szCs w:val="20"/>
                <w:lang w:val="ru-RU"/>
              </w:rPr>
              <w:br/>
              <w:t>• Интеграция процессов. Разработка разрешений, операционных и соответствующих сертификаций, а также регулирующих документов.</w:t>
            </w:r>
            <w:r w:rsidRPr="00AB5F25">
              <w:rPr>
                <w:rFonts w:ascii="GHEA Grapalat" w:hAnsi="GHEA Grapalat"/>
                <w:sz w:val="20"/>
                <w:szCs w:val="20"/>
                <w:lang w:val="ru-RU"/>
              </w:rPr>
              <w:br/>
              <w:t>• Безопасность и надежность. Защита конфиденциальных данных, доступ на основе ролей и возможность аудита.</w:t>
            </w:r>
            <w:r w:rsidRPr="00AB5F25">
              <w:rPr>
                <w:rFonts w:ascii="GHEA Grapalat" w:hAnsi="GHEA Grapalat"/>
                <w:sz w:val="20"/>
                <w:szCs w:val="20"/>
                <w:lang w:val="ru-RU"/>
              </w:rPr>
              <w:br/>
              <w:t xml:space="preserve">• Инновации и масштабируемость. Готовность к будущим изменениям, способность адаптироваться к изменениям </w:t>
            </w:r>
            <w:r w:rsidRPr="00AB5F25">
              <w:rPr>
                <w:rFonts w:ascii="GHEA Grapalat" w:hAnsi="GHEA Grapalat"/>
                <w:sz w:val="20"/>
                <w:szCs w:val="20"/>
                <w:lang w:val="ru-RU"/>
              </w:rPr>
              <w:lastRenderedPageBreak/>
              <w:t>регулирования и поддержка новых игровых продуктов.</w:t>
            </w:r>
            <w:r w:rsidRPr="00AB5F25">
              <w:rPr>
                <w:rFonts w:ascii="GHEA Grapalat" w:hAnsi="GHEA Grapalat"/>
                <w:sz w:val="20"/>
                <w:szCs w:val="20"/>
                <w:lang w:val="ru-RU"/>
              </w:rPr>
              <w:br/>
              <w:t>• Соответствие техническим требованиям 52-63.</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0 (неудовлетворительно): Отсутствует четкое описание электронной платформы. Нет процессов доступа для заинтересованных сторон, разрешений и сертификаций или они описаны лишь общо. Отсутствуют механизмы безопасности или интеграции.</w:t>
            </w:r>
            <w:r w:rsidRPr="00AB5F25">
              <w:rPr>
                <w:rFonts w:ascii="GHEA Grapalat" w:hAnsi="GHEA Grapalat"/>
                <w:sz w:val="20"/>
                <w:szCs w:val="20"/>
                <w:lang w:val="ru-RU"/>
              </w:rPr>
              <w:br/>
              <w:t>• 30 (частично удовлетворительно): Описание базовой концепции платформы присутствует, но функциональность ограничена или неполная. Доступ для заинтересованных сторон возможен, но неудобен или небезопасен. Процессы разрешений и сертификации упомянуты, но не автоматизированы или не интегрированы. Описание мер безопасности или масштабируемости ограничено.</w:t>
            </w:r>
            <w:r w:rsidRPr="00AB5F25">
              <w:rPr>
                <w:rFonts w:ascii="GHEA Grapalat" w:hAnsi="GHEA Grapalat"/>
                <w:sz w:val="20"/>
                <w:szCs w:val="20"/>
                <w:lang w:val="ru-RU"/>
              </w:rPr>
              <w:br/>
            </w:r>
            <w:r w:rsidRPr="00AB5F25">
              <w:rPr>
                <w:rFonts w:ascii="GHEA Grapalat" w:hAnsi="GHEA Grapalat"/>
                <w:sz w:val="20"/>
                <w:szCs w:val="20"/>
                <w:lang w:val="ru-RU"/>
              </w:rPr>
              <w:lastRenderedPageBreak/>
              <w:t>• 70 (полностью удовлетворительно): Представлена функциональная, интегрированная платформа с четкими функциями обмена информацией, разрешений и сертификаций. Доступ для всех заинтересованных сторон обеспечен с установленными ролями и безопасным доступом. Процессы разрешений, операционных и соответствующих сертификаций автоматизированы и отслеживаемы. Меры безопасности соответствуют отраслевым стандартам.</w:t>
            </w:r>
            <w:r w:rsidRPr="00AB5F25">
              <w:rPr>
                <w:rFonts w:ascii="GHEA Grapalat" w:hAnsi="GHEA Grapalat"/>
                <w:sz w:val="20"/>
                <w:szCs w:val="20"/>
                <w:lang w:val="ru-RU"/>
              </w:rPr>
              <w:br/>
              <w:t xml:space="preserve">• 100 (образцово/отлично): Представлена комплексная, хорошо интегрированная электронная платформа, обеспечивающая бесперебойное взаимодействие заинтересованных сторон. Полный цифровой цикл управления разрешениями, сертификациями и регулирующими документами. Безопасный, масштабируемый и ориентированный на пользователя дизайн, включая информационные панели, </w:t>
            </w:r>
            <w:r w:rsidRPr="00AB5F25">
              <w:rPr>
                <w:rFonts w:ascii="GHEA Grapalat" w:hAnsi="GHEA Grapalat"/>
                <w:sz w:val="20"/>
                <w:szCs w:val="20"/>
                <w:lang w:val="ru-RU"/>
              </w:rPr>
              <w:lastRenderedPageBreak/>
              <w:t xml:space="preserve">уведомления и мониторинг в реальном времени. Передовые функции, такие как интеграция </w:t>
            </w:r>
            <w:r w:rsidRPr="00AB5F25">
              <w:rPr>
                <w:rFonts w:ascii="GHEA Grapalat" w:hAnsi="GHEA Grapalat"/>
                <w:sz w:val="20"/>
                <w:szCs w:val="20"/>
              </w:rPr>
              <w:t>API</w:t>
            </w:r>
            <w:r w:rsidRPr="00AB5F25">
              <w:rPr>
                <w:rFonts w:ascii="GHEA Grapalat" w:hAnsi="GHEA Grapalat"/>
                <w:sz w:val="20"/>
                <w:szCs w:val="20"/>
                <w:lang w:val="ru-RU"/>
              </w:rPr>
              <w:t>, совместимость с другими национальными/международными системами и способность адаптироваться к обновлениям регулирования. Демонстрируется лучший опыт в области прозрачности, безопасности и операционной эффективности.</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3.5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7</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w:t>
            </w:r>
            <w:r w:rsidRPr="00AB5F25">
              <w:rPr>
                <w:rFonts w:ascii="GHEA Grapalat" w:hAnsi="GHEA Grapalat"/>
                <w:bCs/>
                <w:sz w:val="20"/>
                <w:szCs w:val="20"/>
                <w:lang w:val="en-US"/>
              </w:rPr>
              <w:t>API</w:t>
            </w:r>
            <w:r w:rsidRPr="00AB5F25">
              <w:rPr>
                <w:rFonts w:ascii="GHEA Grapalat" w:hAnsi="GHEA Grapalat"/>
                <w:bCs/>
                <w:sz w:val="20"/>
                <w:szCs w:val="20"/>
                <w:lang w:val="ru-RU"/>
              </w:rPr>
              <w:t xml:space="preserve"> (</w:t>
            </w:r>
            <w:r w:rsidRPr="00AB5F25">
              <w:rPr>
                <w:rFonts w:ascii="GHEA Grapalat" w:hAnsi="GHEA Grapalat"/>
                <w:bCs/>
                <w:sz w:val="20"/>
                <w:szCs w:val="20"/>
                <w:lang w:val="en-US"/>
              </w:rPr>
              <w:t>Application</w:t>
            </w:r>
            <w:r w:rsidRPr="00AB5F25">
              <w:rPr>
                <w:rFonts w:ascii="GHEA Grapalat" w:hAnsi="GHEA Grapalat"/>
                <w:bCs/>
                <w:sz w:val="20"/>
                <w:szCs w:val="20"/>
                <w:lang w:val="ru-RU"/>
              </w:rPr>
              <w:t xml:space="preserve"> </w:t>
            </w:r>
            <w:r w:rsidRPr="00AB5F25">
              <w:rPr>
                <w:rFonts w:ascii="GHEA Grapalat" w:hAnsi="GHEA Grapalat"/>
                <w:bCs/>
                <w:sz w:val="20"/>
                <w:szCs w:val="20"/>
                <w:lang w:val="en-US"/>
              </w:rPr>
              <w:t>Programming</w:t>
            </w:r>
            <w:r w:rsidRPr="00AB5F25">
              <w:rPr>
                <w:rFonts w:ascii="GHEA Grapalat" w:hAnsi="GHEA Grapalat"/>
                <w:bCs/>
                <w:sz w:val="20"/>
                <w:szCs w:val="20"/>
                <w:lang w:val="ru-RU"/>
              </w:rPr>
              <w:t xml:space="preserve"> </w:t>
            </w:r>
            <w:r w:rsidRPr="00AB5F25">
              <w:rPr>
                <w:rFonts w:ascii="GHEA Grapalat" w:hAnsi="GHEA Grapalat"/>
                <w:bCs/>
                <w:sz w:val="20"/>
                <w:szCs w:val="20"/>
                <w:lang w:val="en-US"/>
              </w:rPr>
              <w:t>Interface</w:t>
            </w:r>
            <w:r w:rsidRPr="00AB5F25">
              <w:rPr>
                <w:rFonts w:ascii="GHEA Grapalat" w:hAnsi="GHEA Grapalat"/>
                <w:bCs/>
                <w:sz w:val="20"/>
                <w:szCs w:val="20"/>
                <w:lang w:val="ru-RU"/>
              </w:rPr>
              <w:t xml:space="preserve"> - Интерфейс программирования приложений)</w:t>
            </w:r>
            <w:r w:rsidRPr="00AB5F25">
              <w:rPr>
                <w:rFonts w:ascii="GHEA Grapalat" w:hAnsi="GHEA Grapalat"/>
                <w:sz w:val="20"/>
                <w:szCs w:val="20"/>
                <w:lang w:val="ru-RU"/>
              </w:rPr>
              <w:t xml:space="preserve"> в составлении запросов с целью обеспечения совместимости с другими информационными системами и сервисами, возможность интеграции и разработки с системами третьих сторон </w:t>
            </w:r>
            <w:r w:rsidRPr="00AB5F25">
              <w:rPr>
                <w:rFonts w:ascii="GHEA Grapalat" w:hAnsi="GHEA Grapalat"/>
                <w:sz w:val="20"/>
                <w:szCs w:val="20"/>
                <w:lang w:val="ru-RU"/>
              </w:rPr>
              <w:lastRenderedPageBreak/>
              <w:t>(организаторы игровой деятельности, государственные органы и т. д.), включая базы данных третьих сторон, системы контроля доступа, видеонаблюдение и т. д.</w:t>
            </w:r>
          </w:p>
        </w:tc>
        <w:tc>
          <w:tcPr>
            <w:tcW w:w="4320" w:type="dxa"/>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bCs/>
                <w:sz w:val="20"/>
                <w:szCs w:val="20"/>
                <w:lang w:val="ru-RU"/>
              </w:rPr>
              <w:lastRenderedPageBreak/>
              <w:t>Критерии оценки</w:t>
            </w:r>
            <w:r w:rsidRPr="00AB5F25">
              <w:rPr>
                <w:rFonts w:ascii="GHEA Grapalat" w:hAnsi="GHEA Grapalat"/>
                <w:sz w:val="20"/>
                <w:szCs w:val="20"/>
                <w:lang w:val="hy-AM"/>
              </w:rPr>
              <w:t xml:space="preserve"> </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 </w:t>
            </w:r>
            <w:r w:rsidRPr="00AB5F25">
              <w:rPr>
                <w:rFonts w:ascii="GHEA Grapalat" w:hAnsi="GHEA Grapalat"/>
                <w:bCs/>
                <w:sz w:val="20"/>
                <w:szCs w:val="20"/>
                <w:lang w:val="ru-RU"/>
              </w:rPr>
              <w:t xml:space="preserve">Разработка и документация </w:t>
            </w:r>
            <w:r w:rsidRPr="00AB5F25">
              <w:rPr>
                <w:rFonts w:ascii="GHEA Grapalat" w:hAnsi="GHEA Grapalat"/>
                <w:bCs/>
                <w:sz w:val="20"/>
                <w:szCs w:val="20"/>
              </w:rPr>
              <w:t>API</w:t>
            </w:r>
            <w:r w:rsidRPr="00AB5F25">
              <w:rPr>
                <w:rFonts w:ascii="GHEA Grapalat" w:hAnsi="GHEA Grapalat"/>
                <w:sz w:val="20"/>
                <w:szCs w:val="20"/>
                <w:lang w:val="ru-RU"/>
              </w:rPr>
              <w:t xml:space="preserve">: ясность, полнота и стандартизация (например, </w:t>
            </w:r>
            <w:r w:rsidRPr="00AB5F25">
              <w:rPr>
                <w:rFonts w:ascii="GHEA Grapalat" w:hAnsi="GHEA Grapalat"/>
                <w:sz w:val="20"/>
                <w:szCs w:val="20"/>
              </w:rPr>
              <w:t>REST</w:t>
            </w:r>
            <w:r w:rsidRPr="00AB5F25">
              <w:rPr>
                <w:rFonts w:ascii="GHEA Grapalat" w:hAnsi="GHEA Grapalat"/>
                <w:sz w:val="20"/>
                <w:szCs w:val="20"/>
                <w:lang w:val="ru-RU"/>
              </w:rPr>
              <w:t xml:space="preserve">, </w:t>
            </w:r>
            <w:r w:rsidRPr="00AB5F25">
              <w:rPr>
                <w:rFonts w:ascii="GHEA Grapalat" w:hAnsi="GHEA Grapalat"/>
                <w:sz w:val="20"/>
                <w:szCs w:val="20"/>
              </w:rPr>
              <w:t>GraphQL</w:t>
            </w:r>
            <w:r w:rsidRPr="00AB5F25">
              <w:rPr>
                <w:rFonts w:ascii="GHEA Grapalat" w:hAnsi="GHEA Grapalat"/>
                <w:sz w:val="20"/>
                <w:szCs w:val="20"/>
                <w:lang w:val="ru-RU"/>
              </w:rPr>
              <w:t xml:space="preserve">, </w:t>
            </w:r>
            <w:r w:rsidRPr="00AB5F25">
              <w:rPr>
                <w:rFonts w:ascii="GHEA Grapalat" w:hAnsi="GHEA Grapalat"/>
                <w:sz w:val="20"/>
                <w:szCs w:val="20"/>
              </w:rPr>
              <w:t>OpenAPI</w:t>
            </w:r>
            <w:r w:rsidRPr="00AB5F25">
              <w:rPr>
                <w:rFonts w:ascii="GHEA Grapalat" w:hAnsi="GHEA Grapalat"/>
                <w:sz w:val="20"/>
                <w:szCs w:val="20"/>
                <w:lang w:val="ru-RU"/>
              </w:rPr>
              <w:t>);</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Совместимость</w:t>
            </w:r>
            <w:r w:rsidRPr="00AB5F25">
              <w:rPr>
                <w:rFonts w:ascii="GHEA Grapalat" w:hAnsi="GHEA Grapalat"/>
                <w:sz w:val="20"/>
                <w:szCs w:val="20"/>
                <w:lang w:val="ru-RU"/>
              </w:rPr>
              <w:t>: способность беспроблемно интегрироваться с внешними/государственными системами, игровыми операторами и сторонними сервисами;</w:t>
            </w:r>
            <w:r w:rsidRPr="00AB5F25">
              <w:rPr>
                <w:rFonts w:ascii="GHEA Grapalat" w:hAnsi="GHEA Grapalat"/>
                <w:sz w:val="20"/>
                <w:szCs w:val="20"/>
                <w:lang w:val="ru-RU"/>
              </w:rPr>
              <w:br/>
              <w:t xml:space="preserve">• </w:t>
            </w:r>
            <w:r w:rsidRPr="00AB5F25">
              <w:rPr>
                <w:rFonts w:ascii="GHEA Grapalat" w:hAnsi="GHEA Grapalat"/>
                <w:bCs/>
                <w:sz w:val="20"/>
                <w:szCs w:val="20"/>
                <w:lang w:val="ru-RU"/>
              </w:rPr>
              <w:t>Объем интеграции</w:t>
            </w:r>
            <w:r w:rsidRPr="00AB5F25">
              <w:rPr>
                <w:rFonts w:ascii="GHEA Grapalat" w:hAnsi="GHEA Grapalat"/>
                <w:sz w:val="20"/>
                <w:szCs w:val="20"/>
                <w:lang w:val="ru-RU"/>
              </w:rPr>
              <w:t>: охват основных внешних систем (базы данных, контроль доступа, видеонаблюдение и т.д.);</w:t>
            </w:r>
            <w:r w:rsidRPr="00AB5F25">
              <w:rPr>
                <w:rFonts w:ascii="GHEA Grapalat" w:hAnsi="GHEA Grapalat"/>
                <w:sz w:val="20"/>
                <w:szCs w:val="20"/>
                <w:lang w:val="ru-RU"/>
              </w:rPr>
              <w:br/>
              <w:t xml:space="preserve">• </w:t>
            </w:r>
            <w:r w:rsidRPr="00AB5F25">
              <w:rPr>
                <w:rFonts w:ascii="GHEA Grapalat" w:hAnsi="GHEA Grapalat"/>
                <w:bCs/>
                <w:sz w:val="20"/>
                <w:szCs w:val="20"/>
                <w:lang w:val="ru-RU"/>
              </w:rPr>
              <w:t>Безопасность и соответствие</w:t>
            </w:r>
            <w:r w:rsidRPr="00AB5F25">
              <w:rPr>
                <w:rFonts w:ascii="GHEA Grapalat" w:hAnsi="GHEA Grapalat"/>
                <w:sz w:val="20"/>
                <w:szCs w:val="20"/>
                <w:lang w:val="ru-RU"/>
              </w:rPr>
              <w:t xml:space="preserve">: </w:t>
            </w:r>
            <w:r w:rsidRPr="00AB5F25">
              <w:rPr>
                <w:rFonts w:ascii="GHEA Grapalat" w:hAnsi="GHEA Grapalat"/>
                <w:sz w:val="20"/>
                <w:szCs w:val="20"/>
                <w:lang w:val="ru-RU"/>
              </w:rPr>
              <w:lastRenderedPageBreak/>
              <w:t>идентификация, авторизация, шифрование и соответствие защите личных данных;</w:t>
            </w:r>
            <w:r w:rsidRPr="00AB5F25">
              <w:rPr>
                <w:rFonts w:ascii="GHEA Grapalat" w:hAnsi="GHEA Grapalat"/>
                <w:sz w:val="20"/>
                <w:szCs w:val="20"/>
                <w:lang w:val="ru-RU"/>
              </w:rPr>
              <w:br/>
              <w:t xml:space="preserve">• </w:t>
            </w:r>
            <w:r w:rsidRPr="00AB5F25">
              <w:rPr>
                <w:rFonts w:ascii="GHEA Grapalat" w:hAnsi="GHEA Grapalat"/>
                <w:bCs/>
                <w:sz w:val="20"/>
                <w:szCs w:val="20"/>
                <w:lang w:val="ru-RU"/>
              </w:rPr>
              <w:t>Масштабируемость и адаптивность</w:t>
            </w:r>
            <w:r w:rsidRPr="00AB5F25">
              <w:rPr>
                <w:rFonts w:ascii="GHEA Grapalat" w:hAnsi="GHEA Grapalat"/>
                <w:sz w:val="20"/>
                <w:szCs w:val="20"/>
                <w:lang w:val="ru-RU"/>
              </w:rPr>
              <w:t>: способность развиваться с новыми технологиями, регулирующими требованиями и партнерскими системами;</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техническим требованиям 12-14.</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Стратегия совместимости </w:t>
            </w:r>
            <w:r w:rsidRPr="00AB5F25">
              <w:rPr>
                <w:rFonts w:ascii="GHEA Grapalat" w:hAnsi="GHEA Grapalat"/>
                <w:sz w:val="20"/>
                <w:szCs w:val="20"/>
              </w:rPr>
              <w:t>API</w:t>
            </w:r>
            <w:r w:rsidRPr="00AB5F25">
              <w:rPr>
                <w:rFonts w:ascii="GHEA Grapalat" w:hAnsi="GHEA Grapalat"/>
                <w:sz w:val="20"/>
                <w:szCs w:val="20"/>
                <w:lang w:val="ru-RU"/>
              </w:rPr>
              <w:t xml:space="preserve"> не представлена. Интеграция упоминается только общими словами без технических деталей.</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w:t>
            </w:r>
            <w:r w:rsidRPr="00AB5F25">
              <w:rPr>
                <w:rFonts w:ascii="GHEA Grapalat" w:hAnsi="GHEA Grapalat"/>
                <w:sz w:val="20"/>
                <w:szCs w:val="20"/>
              </w:rPr>
              <w:t>API</w:t>
            </w:r>
            <w:r w:rsidRPr="00AB5F25">
              <w:rPr>
                <w:rFonts w:ascii="GHEA Grapalat" w:hAnsi="GHEA Grapalat"/>
                <w:sz w:val="20"/>
                <w:szCs w:val="20"/>
                <w:lang w:val="ru-RU"/>
              </w:rPr>
              <w:t xml:space="preserve"> описаны на концептуальном уровне с ограниченной или неполной документацией. Совместимость ограничена (поддерживается небольшое количество систем). Нет четких положений по масштабируемости или сильной безопасности.</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Четко определенные </w:t>
            </w:r>
            <w:r w:rsidRPr="00AB5F25">
              <w:rPr>
                <w:rFonts w:ascii="GHEA Grapalat" w:hAnsi="GHEA Grapalat"/>
                <w:sz w:val="20"/>
                <w:szCs w:val="20"/>
              </w:rPr>
              <w:t>API</w:t>
            </w:r>
            <w:r w:rsidRPr="00AB5F25">
              <w:rPr>
                <w:rFonts w:ascii="GHEA Grapalat" w:hAnsi="GHEA Grapalat"/>
                <w:sz w:val="20"/>
                <w:szCs w:val="20"/>
                <w:lang w:val="ru-RU"/>
              </w:rPr>
              <w:t xml:space="preserve"> с использованием </w:t>
            </w:r>
            <w:r w:rsidRPr="00AB5F25">
              <w:rPr>
                <w:rFonts w:ascii="GHEA Grapalat" w:hAnsi="GHEA Grapalat"/>
                <w:sz w:val="20"/>
                <w:szCs w:val="20"/>
                <w:lang w:val="ru-RU"/>
              </w:rPr>
              <w:lastRenderedPageBreak/>
              <w:t xml:space="preserve">стандартизированных подходов (например, </w:t>
            </w:r>
            <w:r w:rsidRPr="00AB5F25">
              <w:rPr>
                <w:rFonts w:ascii="GHEA Grapalat" w:hAnsi="GHEA Grapalat"/>
                <w:sz w:val="20"/>
                <w:szCs w:val="20"/>
              </w:rPr>
              <w:t>REST</w:t>
            </w:r>
            <w:r w:rsidRPr="00AB5F25">
              <w:rPr>
                <w:rFonts w:ascii="GHEA Grapalat" w:hAnsi="GHEA Grapalat"/>
                <w:sz w:val="20"/>
                <w:szCs w:val="20"/>
                <w:lang w:val="ru-RU"/>
              </w:rPr>
              <w:t>/</w:t>
            </w:r>
            <w:r w:rsidRPr="00AB5F25">
              <w:rPr>
                <w:rFonts w:ascii="GHEA Grapalat" w:hAnsi="GHEA Grapalat"/>
                <w:sz w:val="20"/>
                <w:szCs w:val="20"/>
              </w:rPr>
              <w:t>JSON</w:t>
            </w:r>
            <w:r w:rsidRPr="00AB5F25">
              <w:rPr>
                <w:rFonts w:ascii="GHEA Grapalat" w:hAnsi="GHEA Grapalat"/>
                <w:sz w:val="20"/>
                <w:szCs w:val="20"/>
                <w:lang w:val="ru-RU"/>
              </w:rPr>
              <w:t xml:space="preserve">, </w:t>
            </w:r>
            <w:r w:rsidRPr="00AB5F25">
              <w:rPr>
                <w:rFonts w:ascii="GHEA Grapalat" w:hAnsi="GHEA Grapalat"/>
                <w:sz w:val="20"/>
                <w:szCs w:val="20"/>
              </w:rPr>
              <w:t>SOAP</w:t>
            </w:r>
            <w:r w:rsidRPr="00AB5F25">
              <w:rPr>
                <w:rFonts w:ascii="GHEA Grapalat" w:hAnsi="GHEA Grapalat"/>
                <w:sz w:val="20"/>
                <w:szCs w:val="20"/>
                <w:lang w:val="ru-RU"/>
              </w:rPr>
              <w:t>).</w:t>
            </w:r>
            <w:r w:rsidRPr="00AB5F25">
              <w:rPr>
                <w:rFonts w:ascii="GHEA Grapalat" w:hAnsi="GHEA Grapalat"/>
                <w:sz w:val="20"/>
                <w:szCs w:val="20"/>
                <w:lang w:val="ru-RU"/>
              </w:rPr>
              <w:br/>
              <w:t>• Показана совместимость с наиболее релевантными системами (игровые операторы, государственные органы, некоторые сторонние сервисы).</w:t>
            </w:r>
            <w:r w:rsidRPr="00AB5F25">
              <w:rPr>
                <w:rFonts w:ascii="GHEA Grapalat" w:hAnsi="GHEA Grapalat"/>
                <w:sz w:val="20"/>
                <w:szCs w:val="20"/>
                <w:lang w:val="ru-RU"/>
              </w:rPr>
              <w:br/>
              <w:t>• Интеграционная программа функциональна и включает протоколы тестирования.</w:t>
            </w:r>
            <w:r w:rsidRPr="00AB5F25">
              <w:rPr>
                <w:rFonts w:ascii="GHEA Grapalat" w:hAnsi="GHEA Grapalat"/>
                <w:sz w:val="20"/>
                <w:szCs w:val="20"/>
                <w:lang w:val="ru-RU"/>
              </w:rPr>
              <w:br/>
              <w:t>• Меры безопасности (идентификация, шифрование) описаны и соответствуют отраслевым стандартам.</w:t>
            </w:r>
            <w:r w:rsidRPr="00AB5F25">
              <w:rPr>
                <w:rFonts w:ascii="GHEA Grapalat" w:hAnsi="GHEA Grapalat"/>
                <w:sz w:val="20"/>
                <w:szCs w:val="20"/>
                <w:lang w:val="ru-RU"/>
              </w:rPr>
              <w:br/>
              <w:t>• Включены некоторые соображения по масштабируемости.</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(Отлично/образцово)</w:t>
            </w:r>
            <w:r w:rsidRPr="00AB5F25">
              <w:rPr>
                <w:rFonts w:ascii="GHEA Grapalat" w:hAnsi="GHEA Grapalat"/>
                <w:sz w:val="20"/>
                <w:szCs w:val="20"/>
                <w:lang w:val="ru-RU"/>
              </w:rPr>
              <w:t>:</w:t>
            </w:r>
            <w:r w:rsidRPr="00AB5F25">
              <w:rPr>
                <w:rFonts w:ascii="GHEA Grapalat" w:hAnsi="GHEA Grapalat"/>
                <w:sz w:val="20"/>
                <w:szCs w:val="20"/>
                <w:lang w:val="ru-RU"/>
              </w:rPr>
              <w:br/>
              <w:t xml:space="preserve">• Комплексный </w:t>
            </w:r>
            <w:r w:rsidRPr="00AB5F25">
              <w:rPr>
                <w:rFonts w:ascii="GHEA Grapalat" w:hAnsi="GHEA Grapalat"/>
                <w:sz w:val="20"/>
                <w:szCs w:val="20"/>
              </w:rPr>
              <w:t>API</w:t>
            </w:r>
            <w:r w:rsidRPr="00AB5F25">
              <w:rPr>
                <w:rFonts w:ascii="GHEA Grapalat" w:hAnsi="GHEA Grapalat"/>
                <w:sz w:val="20"/>
                <w:szCs w:val="20"/>
                <w:lang w:val="ru-RU"/>
              </w:rPr>
              <w:t xml:space="preserve"> с полной документацией, </w:t>
            </w:r>
            <w:r w:rsidRPr="00AB5F25">
              <w:rPr>
                <w:rFonts w:ascii="GHEA Grapalat" w:hAnsi="GHEA Grapalat"/>
                <w:sz w:val="20"/>
                <w:szCs w:val="20"/>
              </w:rPr>
              <w:t>SDK</w:t>
            </w:r>
            <w:r w:rsidRPr="00AB5F25">
              <w:rPr>
                <w:rFonts w:ascii="GHEA Grapalat" w:hAnsi="GHEA Grapalat"/>
                <w:sz w:val="20"/>
                <w:szCs w:val="20"/>
                <w:lang w:val="ru-RU"/>
              </w:rPr>
              <w:t>, тестовыми/пробными средами и соответствием международным стандартам совместимости.</w:t>
            </w:r>
            <w:r w:rsidRPr="00AB5F25">
              <w:rPr>
                <w:rFonts w:ascii="GHEA Grapalat" w:hAnsi="GHEA Grapalat"/>
                <w:sz w:val="20"/>
                <w:szCs w:val="20"/>
                <w:lang w:val="ru-RU"/>
              </w:rPr>
              <w:br/>
              <w:t>• Доказанные возможности интеграции со всеми основными внешними системами (базы данных, контроль доступа, видеонаблюдение, регулирующие системы).</w:t>
            </w:r>
            <w:r w:rsidRPr="00AB5F25">
              <w:rPr>
                <w:rFonts w:ascii="GHEA Grapalat" w:hAnsi="GHEA Grapalat"/>
                <w:sz w:val="20"/>
                <w:szCs w:val="20"/>
                <w:lang w:val="ru-RU"/>
              </w:rPr>
              <w:br/>
            </w:r>
            <w:r w:rsidRPr="00AB5F25">
              <w:rPr>
                <w:rFonts w:ascii="GHEA Grapalat" w:hAnsi="GHEA Grapalat"/>
                <w:sz w:val="20"/>
                <w:szCs w:val="20"/>
                <w:lang w:val="ru-RU"/>
              </w:rPr>
              <w:lastRenderedPageBreak/>
              <w:t xml:space="preserve">• Надежная система безопасности и соответствия: </w:t>
            </w:r>
            <w:r w:rsidRPr="00AB5F25">
              <w:rPr>
                <w:rFonts w:ascii="GHEA Grapalat" w:hAnsi="GHEA Grapalat"/>
                <w:sz w:val="20"/>
                <w:szCs w:val="20"/>
              </w:rPr>
              <w:t>OAuth</w:t>
            </w:r>
            <w:r w:rsidRPr="00AB5F25">
              <w:rPr>
                <w:rFonts w:ascii="GHEA Grapalat" w:hAnsi="GHEA Grapalat"/>
                <w:sz w:val="20"/>
                <w:szCs w:val="20"/>
                <w:lang w:val="ru-RU"/>
              </w:rPr>
              <w:t>2.0, управление доступом на основе ролей, шифрование, соответствие требованиям защиты личных данных.</w:t>
            </w:r>
            <w:r w:rsidRPr="00AB5F25">
              <w:rPr>
                <w:rFonts w:ascii="GHEA Grapalat" w:hAnsi="GHEA Grapalat"/>
                <w:sz w:val="20"/>
                <w:szCs w:val="20"/>
                <w:lang w:val="ru-RU"/>
              </w:rPr>
              <w:br/>
              <w:t>• Масштабируемая, модульная и готовая к будущим изменениям архитектура, поддерживающая новые сервисы и технологии.</w:t>
            </w:r>
            <w:r w:rsidRPr="00AB5F25">
              <w:rPr>
                <w:rFonts w:ascii="GHEA Grapalat" w:hAnsi="GHEA Grapalat"/>
                <w:sz w:val="20"/>
                <w:szCs w:val="20"/>
                <w:lang w:val="ru-RU"/>
              </w:rPr>
              <w:br/>
              <w:t xml:space="preserve">• Показывает инновации, например, </w:t>
            </w:r>
            <w:r w:rsidRPr="00AB5F25">
              <w:rPr>
                <w:rFonts w:ascii="GHEA Grapalat" w:hAnsi="GHEA Grapalat"/>
                <w:sz w:val="20"/>
                <w:szCs w:val="20"/>
              </w:rPr>
              <w:t>API</w:t>
            </w:r>
            <w:r w:rsidRPr="00AB5F25">
              <w:rPr>
                <w:rFonts w:ascii="GHEA Grapalat" w:hAnsi="GHEA Grapalat"/>
                <w:sz w:val="20"/>
                <w:szCs w:val="20"/>
                <w:lang w:val="ru-RU"/>
              </w:rPr>
              <w:t xml:space="preserve"> на основе событий, обмен данными в реальном времени или мониторинг интеграции с улучшениями, основанными на искусственном интеллекте.</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5.25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trHeight w:val="1610"/>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8</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Представление архитектуры, обеспечивающей гибкость и масштабируемость системы, для легкой реализации изменений в будущих требованиях.</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Ясность архитектуры системы</w:t>
            </w:r>
            <w:r w:rsidRPr="00AB5F25">
              <w:rPr>
                <w:rFonts w:ascii="GHEA Grapalat" w:hAnsi="GHEA Grapalat"/>
                <w:sz w:val="20"/>
                <w:szCs w:val="20"/>
                <w:lang w:val="ru-RU"/>
              </w:rPr>
              <w:t>: документация компонентов, структура и объяснение;</w:t>
            </w:r>
            <w:r w:rsidRPr="00AB5F25">
              <w:rPr>
                <w:rFonts w:ascii="GHEA Grapalat" w:hAnsi="GHEA Grapalat"/>
                <w:sz w:val="20"/>
                <w:szCs w:val="20"/>
                <w:lang w:val="ru-RU"/>
              </w:rPr>
              <w:br/>
              <w:t xml:space="preserve">• </w:t>
            </w:r>
            <w:r w:rsidRPr="00AB5F25">
              <w:rPr>
                <w:rFonts w:ascii="GHEA Grapalat" w:hAnsi="GHEA Grapalat"/>
                <w:bCs/>
                <w:sz w:val="20"/>
                <w:szCs w:val="20"/>
                <w:lang w:val="ru-RU"/>
              </w:rPr>
              <w:t>Гибкость</w:t>
            </w:r>
            <w:r w:rsidRPr="00AB5F25">
              <w:rPr>
                <w:rFonts w:ascii="GHEA Grapalat" w:hAnsi="GHEA Grapalat"/>
                <w:sz w:val="20"/>
                <w:szCs w:val="20"/>
                <w:lang w:val="ru-RU"/>
              </w:rPr>
              <w:t>: способность адаптироваться к будущим функциональным, регулирующим или техническим изменениям с минимальными перерывами;</w:t>
            </w:r>
            <w:r w:rsidRPr="00AB5F25">
              <w:rPr>
                <w:rFonts w:ascii="GHEA Grapalat" w:hAnsi="GHEA Grapalat"/>
                <w:sz w:val="20"/>
                <w:szCs w:val="20"/>
                <w:lang w:val="ru-RU"/>
              </w:rPr>
              <w:br/>
            </w:r>
            <w:r w:rsidRPr="00AB5F25">
              <w:rPr>
                <w:rFonts w:ascii="GHEA Grapalat" w:hAnsi="GHEA Grapalat"/>
                <w:sz w:val="20"/>
                <w:szCs w:val="20"/>
                <w:lang w:val="ru-RU"/>
              </w:rPr>
              <w:lastRenderedPageBreak/>
              <w:t xml:space="preserve">• </w:t>
            </w:r>
            <w:r w:rsidRPr="00AB5F25">
              <w:rPr>
                <w:rFonts w:ascii="GHEA Grapalat" w:hAnsi="GHEA Grapalat"/>
                <w:bCs/>
                <w:sz w:val="20"/>
                <w:szCs w:val="20"/>
                <w:lang w:val="ru-RU"/>
              </w:rPr>
              <w:t>Масштабируемость</w:t>
            </w:r>
            <w:r w:rsidRPr="00AB5F25">
              <w:rPr>
                <w:rFonts w:ascii="GHEA Grapalat" w:hAnsi="GHEA Grapalat"/>
                <w:sz w:val="20"/>
                <w:szCs w:val="20"/>
                <w:lang w:val="ru-RU"/>
              </w:rPr>
              <w:t>: способность управлять увеличенной нагрузкой, дополнительными модулями или новыми сервисами;</w:t>
            </w:r>
            <w:r w:rsidRPr="00AB5F25">
              <w:rPr>
                <w:rFonts w:ascii="GHEA Grapalat" w:hAnsi="GHEA Grapalat"/>
                <w:sz w:val="20"/>
                <w:szCs w:val="20"/>
                <w:lang w:val="ru-RU"/>
              </w:rPr>
              <w:br/>
              <w:t xml:space="preserve">• </w:t>
            </w:r>
            <w:r w:rsidRPr="00AB5F25">
              <w:rPr>
                <w:rFonts w:ascii="GHEA Grapalat" w:hAnsi="GHEA Grapalat"/>
                <w:bCs/>
                <w:sz w:val="20"/>
                <w:szCs w:val="20"/>
                <w:lang w:val="ru-RU"/>
              </w:rPr>
              <w:t>Технологические выборы</w:t>
            </w:r>
            <w:r w:rsidRPr="00AB5F25">
              <w:rPr>
                <w:rFonts w:ascii="GHEA Grapalat" w:hAnsi="GHEA Grapalat"/>
                <w:sz w:val="20"/>
                <w:szCs w:val="20"/>
                <w:lang w:val="ru-RU"/>
              </w:rPr>
              <w:t xml:space="preserve">: использование модульного проектирования, микросервисов, </w:t>
            </w:r>
            <w:r w:rsidRPr="00AB5F25">
              <w:rPr>
                <w:rFonts w:ascii="GHEA Grapalat" w:hAnsi="GHEA Grapalat"/>
                <w:sz w:val="20"/>
                <w:szCs w:val="20"/>
              </w:rPr>
              <w:t>API</w:t>
            </w:r>
            <w:r w:rsidRPr="00AB5F25">
              <w:rPr>
                <w:rFonts w:ascii="GHEA Grapalat" w:hAnsi="GHEA Grapalat"/>
                <w:sz w:val="20"/>
                <w:szCs w:val="20"/>
                <w:lang w:val="ru-RU"/>
              </w:rPr>
              <w:t xml:space="preserve"> или облачных решений;</w:t>
            </w:r>
            <w:r w:rsidRPr="00AB5F25">
              <w:rPr>
                <w:rFonts w:ascii="GHEA Grapalat" w:hAnsi="GHEA Grapalat"/>
                <w:sz w:val="20"/>
                <w:szCs w:val="20"/>
                <w:lang w:val="ru-RU"/>
              </w:rPr>
              <w:br/>
              <w:t xml:space="preserve">• </w:t>
            </w:r>
            <w:r w:rsidRPr="00AB5F25">
              <w:rPr>
                <w:rFonts w:ascii="GHEA Grapalat" w:hAnsi="GHEA Grapalat"/>
                <w:bCs/>
                <w:sz w:val="20"/>
                <w:szCs w:val="20"/>
                <w:lang w:val="ru-RU"/>
              </w:rPr>
              <w:t>Доказательства</w:t>
            </w:r>
            <w:r w:rsidRPr="00AB5F25">
              <w:rPr>
                <w:rFonts w:ascii="GHEA Grapalat" w:hAnsi="GHEA Grapalat"/>
                <w:sz w:val="20"/>
                <w:szCs w:val="20"/>
                <w:lang w:val="ru-RU"/>
              </w:rPr>
              <w:t>: сравнительные данные, примеры из практики или предыдущие инвестиции, которые демонстрируют адаптивность и масштабируемость;</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техническим требованиям 28-33.</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Шкала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Ясная архитектура системы не представлена. Гибкость и масштабируемость не обсуждаются или представлены только общими замечаниями. Отсутствуют доказательства способности удовлетворять будущим требованиям.</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Описана основная архитектура, но с ограниченными </w:t>
            </w:r>
            <w:r w:rsidRPr="00AB5F25">
              <w:rPr>
                <w:rFonts w:ascii="GHEA Grapalat" w:hAnsi="GHEA Grapalat"/>
                <w:sz w:val="20"/>
                <w:szCs w:val="20"/>
                <w:lang w:val="ru-RU"/>
              </w:rPr>
              <w:lastRenderedPageBreak/>
              <w:t>деталями по масштабируемости и адаптивности. Гибкость для адаптации к будущим изменениям заявлена, но технически не обоснована. Ограниченные или отсутствуют доказательства успешной масштабируемости в подобных проектах.</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Четкая, хорошо документированная архитектура с определенными компонентами и процессами. Демонстрирует надежные средства для горизонтальной и вертикальной масштабируемости. Показывает гибкость для адаптации к регулирующим или функциональным изменениям. Подкреплено примерами, сравнительными данными или ссылками на лучшие практики.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(Отлично/Образцово)</w:t>
            </w:r>
            <w:r w:rsidRPr="00AB5F25">
              <w:rPr>
                <w:rFonts w:ascii="GHEA Grapalat" w:hAnsi="GHEA Grapalat"/>
                <w:sz w:val="20"/>
                <w:szCs w:val="20"/>
                <w:lang w:val="ru-RU"/>
              </w:rPr>
              <w:t>: Представлена комплексная архитектура с использованием принципов модульного проектирования, микросервисов или облачного дизайна. Полностью готова к будущим изменениям с четкими стратегиями для модулей «</w:t>
            </w:r>
            <w:r w:rsidRPr="00AB5F25">
              <w:rPr>
                <w:rFonts w:ascii="GHEA Grapalat" w:hAnsi="GHEA Grapalat"/>
                <w:sz w:val="20"/>
                <w:szCs w:val="20"/>
              </w:rPr>
              <w:t>plug</w:t>
            </w:r>
            <w:r w:rsidRPr="00AB5F25">
              <w:rPr>
                <w:rFonts w:ascii="GHEA Grapalat" w:hAnsi="GHEA Grapalat"/>
                <w:sz w:val="20"/>
                <w:szCs w:val="20"/>
                <w:lang w:val="ru-RU"/>
              </w:rPr>
              <w:t>-</w:t>
            </w:r>
            <w:r w:rsidRPr="00AB5F25">
              <w:rPr>
                <w:rFonts w:ascii="GHEA Grapalat" w:hAnsi="GHEA Grapalat"/>
                <w:sz w:val="20"/>
                <w:szCs w:val="20"/>
              </w:rPr>
              <w:t>and</w:t>
            </w:r>
            <w:r w:rsidRPr="00AB5F25">
              <w:rPr>
                <w:rFonts w:ascii="GHEA Grapalat" w:hAnsi="GHEA Grapalat"/>
                <w:sz w:val="20"/>
                <w:szCs w:val="20"/>
                <w:lang w:val="ru-RU"/>
              </w:rPr>
              <w:t>-</w:t>
            </w:r>
            <w:r w:rsidRPr="00AB5F25">
              <w:rPr>
                <w:rFonts w:ascii="GHEA Grapalat" w:hAnsi="GHEA Grapalat"/>
                <w:sz w:val="20"/>
                <w:szCs w:val="20"/>
              </w:rPr>
              <w:lastRenderedPageBreak/>
              <w:t>play</w:t>
            </w:r>
            <w:r w:rsidRPr="00AB5F25">
              <w:rPr>
                <w:rFonts w:ascii="GHEA Grapalat" w:hAnsi="GHEA Grapalat"/>
                <w:sz w:val="20"/>
                <w:szCs w:val="20"/>
                <w:lang w:val="ru-RU"/>
              </w:rPr>
              <w:t xml:space="preserve">», </w:t>
            </w:r>
            <w:r w:rsidRPr="00AB5F25">
              <w:rPr>
                <w:rFonts w:ascii="GHEA Grapalat" w:hAnsi="GHEA Grapalat"/>
                <w:sz w:val="20"/>
                <w:szCs w:val="20"/>
              </w:rPr>
              <w:t>API</w:t>
            </w:r>
            <w:r w:rsidRPr="00AB5F25">
              <w:rPr>
                <w:rFonts w:ascii="GHEA Grapalat" w:hAnsi="GHEA Grapalat"/>
                <w:sz w:val="20"/>
                <w:szCs w:val="20"/>
                <w:lang w:val="ru-RU"/>
              </w:rPr>
              <w:t>-дизайна и контейнеризированных развертываний. Демонстрирует масштабируемость при пиковых нагрузках, подтвержденную независимыми сравнительными данными или предыдущими крупномасштабными инвестициями. Обеспечивает четкую дорожную карту для непрерывной адаптации к развивающимся технологиям и регулирующим требованиям.</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3.5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trHeight w:val="800"/>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9</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Обеспечение армянского, русского и английского языков.</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Целостность языковой поддержки</w:t>
            </w:r>
            <w:r w:rsidRPr="00AB5F25">
              <w:rPr>
                <w:rFonts w:ascii="GHEA Grapalat" w:hAnsi="GHEA Grapalat"/>
                <w:sz w:val="20"/>
                <w:szCs w:val="20"/>
                <w:lang w:val="ru-RU"/>
              </w:rPr>
              <w:t>: интерфейс и документация доступны на всех трех языках;</w:t>
            </w:r>
            <w:r w:rsidRPr="00AB5F25">
              <w:rPr>
                <w:rFonts w:ascii="GHEA Grapalat" w:hAnsi="GHEA Grapalat"/>
                <w:sz w:val="20"/>
                <w:szCs w:val="20"/>
                <w:lang w:val="ru-RU"/>
              </w:rPr>
              <w:br/>
              <w:t xml:space="preserve">• </w:t>
            </w:r>
            <w:r w:rsidRPr="00AB5F25">
              <w:rPr>
                <w:rFonts w:ascii="GHEA Grapalat" w:hAnsi="GHEA Grapalat"/>
                <w:bCs/>
                <w:sz w:val="20"/>
                <w:szCs w:val="20"/>
                <w:lang w:val="ru-RU"/>
              </w:rPr>
              <w:t>Качество локализации</w:t>
            </w:r>
            <w:r w:rsidRPr="00AB5F25">
              <w:rPr>
                <w:rFonts w:ascii="GHEA Grapalat" w:hAnsi="GHEA Grapalat"/>
                <w:sz w:val="20"/>
                <w:szCs w:val="20"/>
                <w:lang w:val="ru-RU"/>
              </w:rPr>
              <w:t>: точность, последовательность переводов и удобство использования;</w:t>
            </w:r>
            <w:r w:rsidRPr="00AB5F25">
              <w:rPr>
                <w:rFonts w:ascii="GHEA Grapalat" w:hAnsi="GHEA Grapalat"/>
                <w:sz w:val="20"/>
                <w:szCs w:val="20"/>
                <w:lang w:val="ru-RU"/>
              </w:rPr>
              <w:br/>
              <w:t xml:space="preserve">• </w:t>
            </w:r>
            <w:r w:rsidRPr="00AB5F25">
              <w:rPr>
                <w:rFonts w:ascii="GHEA Grapalat" w:hAnsi="GHEA Grapalat"/>
                <w:bCs/>
                <w:sz w:val="20"/>
                <w:szCs w:val="20"/>
                <w:lang w:val="ru-RU"/>
              </w:rPr>
              <w:t>Пользовательский опыт</w:t>
            </w:r>
            <w:r w:rsidRPr="00AB5F25">
              <w:rPr>
                <w:rFonts w:ascii="GHEA Grapalat" w:hAnsi="GHEA Grapalat"/>
                <w:sz w:val="20"/>
                <w:szCs w:val="20"/>
                <w:lang w:val="ru-RU"/>
              </w:rPr>
              <w:t>: плавный переход между языками, полное покрытие всех модулей системы.</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Шкала оценки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Многоканальная поддержка не упоминается. Доступен только один язык, или языки упомянуты без деталей.</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Поддержка предоставляется для некоторых, но не всех требуемых языков (например, армянский отсутствует или частично поддерживается). Переводы неполные или ограничиваются только интерфейсом пользователя. Переход между языками не последовательный или неудобен для пользователя.</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Полная поддержка армянского, русского и английского языков для всех основных функций системы и пользовательских интерфейсов. Переводы точны и последовательны. Пользователи могут легко выбирать и переключать языки.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(отлично/образцово)</w:t>
            </w:r>
            <w:r w:rsidRPr="00AB5F25">
              <w:rPr>
                <w:rFonts w:ascii="GHEA Grapalat" w:hAnsi="GHEA Grapalat"/>
                <w:sz w:val="20"/>
                <w:szCs w:val="20"/>
                <w:lang w:val="ru-RU"/>
              </w:rPr>
              <w:t xml:space="preserve">: Полная </w:t>
            </w:r>
            <w:r w:rsidRPr="00AB5F25">
              <w:rPr>
                <w:rFonts w:ascii="GHEA Grapalat" w:hAnsi="GHEA Grapalat"/>
                <w:sz w:val="20"/>
                <w:szCs w:val="20"/>
                <w:lang w:val="ru-RU"/>
              </w:rPr>
              <w:lastRenderedPageBreak/>
              <w:t>многозадачная поддержка, интегрированная в систему, документацию и пользовательскую службу поддержки. Высококачественная локализация, включая сообщения об ошибках, отчеты, справочные меню и регулирующие документы. Плавный, удобный переход с адаптивными интерфейсами. Демонстрирует соответствие инклюзивности и регулирующим требованиям.</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1.75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trHeight w:val="440"/>
          <w:jc w:val="center"/>
        </w:trPr>
        <w:tc>
          <w:tcPr>
            <w:tcW w:w="985" w:type="dxa"/>
            <w:vMerge w:val="restart"/>
            <w:textDirection w:val="btLr"/>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hy-AM"/>
              </w:rPr>
              <w:lastRenderedPageBreak/>
              <w:t>3</w:t>
            </w:r>
            <w:r w:rsidRPr="00AB5F25">
              <w:rPr>
                <w:rFonts w:ascii="Cambria Math" w:hAnsi="Cambria Math" w:cs="Cambria Math"/>
                <w:bCs/>
                <w:sz w:val="20"/>
                <w:szCs w:val="20"/>
                <w:lang w:val="hy-AM"/>
              </w:rPr>
              <w:t>․</w:t>
            </w:r>
            <w:r w:rsidRPr="00AB5F25">
              <w:rPr>
                <w:rFonts w:ascii="GHEA Grapalat" w:hAnsi="GHEA Grapalat"/>
                <w:bCs/>
                <w:sz w:val="20"/>
                <w:szCs w:val="20"/>
                <w:lang w:val="hy-AM"/>
              </w:rPr>
              <w:t xml:space="preserve"> Физическая инфраструктура</w:t>
            </w:r>
          </w:p>
        </w:tc>
        <w:tc>
          <w:tcPr>
            <w:tcW w:w="810" w:type="dxa"/>
            <w:vMerge w:val="restart"/>
            <w:vAlign w:val="center"/>
          </w:tcPr>
          <w:p w:rsidR="00A042FC" w:rsidRPr="00AB5F25" w:rsidRDefault="00A042FC" w:rsidP="00AB5F25">
            <w:pPr>
              <w:spacing w:line="360" w:lineRule="auto"/>
              <w:jc w:val="both"/>
              <w:rPr>
                <w:rFonts w:ascii="GHEA Grapalat" w:hAnsi="GHEA Grapalat"/>
                <w:bCs/>
                <w:sz w:val="20"/>
                <w:szCs w:val="20"/>
                <w:lang w:val="hy-AM"/>
              </w:rPr>
            </w:pPr>
            <w:r w:rsidRPr="00AB5F25">
              <w:rPr>
                <w:rFonts w:ascii="GHEA Grapalat" w:hAnsi="GHEA Grapalat"/>
                <w:bCs/>
                <w:sz w:val="20"/>
                <w:szCs w:val="20"/>
                <w:lang w:val="hy-AM"/>
              </w:rPr>
              <w:t>15</w:t>
            </w: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1</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w:t>
            </w:r>
            <w:r w:rsidRPr="00AB5F25">
              <w:rPr>
                <w:rFonts w:ascii="GHEA Grapalat" w:hAnsi="GHEA Grapalat"/>
                <w:sz w:val="20"/>
                <w:szCs w:val="20"/>
                <w:lang w:val="ru-RU"/>
              </w:rPr>
              <w:t>Типы серверов (</w:t>
            </w:r>
            <w:r w:rsidRPr="00AB5F25">
              <w:rPr>
                <w:rFonts w:ascii="GHEA Grapalat" w:hAnsi="GHEA Grapalat"/>
                <w:sz w:val="20"/>
                <w:szCs w:val="20"/>
                <w:lang w:val="en-US"/>
              </w:rPr>
              <w:t>IT</w:t>
            </w:r>
            <w:r w:rsidRPr="00AB5F25">
              <w:rPr>
                <w:rFonts w:ascii="GHEA Grapalat" w:hAnsi="GHEA Grapalat"/>
                <w:sz w:val="20"/>
                <w:szCs w:val="20"/>
                <w:lang w:val="ru-RU"/>
              </w:rPr>
              <w:t xml:space="preserve"> инфраструктурные решения для предприятий)</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 </w:t>
            </w:r>
            <w:r w:rsidRPr="00AB5F25">
              <w:rPr>
                <w:rFonts w:ascii="GHEA Grapalat" w:hAnsi="GHEA Grapalat"/>
                <w:bCs/>
                <w:sz w:val="20"/>
                <w:szCs w:val="20"/>
                <w:lang w:val="ru-RU"/>
              </w:rPr>
              <w:t>Ясность типов предлагаемых серверов</w:t>
            </w:r>
            <w:r w:rsidRPr="00AB5F25">
              <w:rPr>
                <w:rFonts w:ascii="GHEA Grapalat" w:hAnsi="GHEA Grapalat"/>
                <w:sz w:val="20"/>
                <w:szCs w:val="20"/>
                <w:lang w:val="ru-RU"/>
              </w:rPr>
              <w:t xml:space="preserve"> (физические, виртуальные, облачные, гибридные).</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операциями на уровне бизнеса</w:t>
            </w:r>
            <w:r w:rsidRPr="00AB5F25">
              <w:rPr>
                <w:rFonts w:ascii="GHEA Grapalat" w:hAnsi="GHEA Grapalat"/>
                <w:sz w:val="20"/>
                <w:szCs w:val="20"/>
                <w:lang w:val="ru-RU"/>
              </w:rPr>
              <w:t xml:space="preserve"> (производительность, надежность, резервирование).</w:t>
            </w:r>
            <w:r w:rsidRPr="00AB5F25">
              <w:rPr>
                <w:rFonts w:ascii="GHEA Grapalat" w:hAnsi="GHEA Grapalat"/>
                <w:sz w:val="20"/>
                <w:szCs w:val="20"/>
                <w:lang w:val="ru-RU"/>
              </w:rPr>
              <w:br/>
              <w:t xml:space="preserve">• </w:t>
            </w:r>
            <w:r w:rsidRPr="00AB5F25">
              <w:rPr>
                <w:rFonts w:ascii="GHEA Grapalat" w:hAnsi="GHEA Grapalat"/>
                <w:bCs/>
                <w:sz w:val="20"/>
                <w:szCs w:val="20"/>
                <w:lang w:val="ru-RU"/>
              </w:rPr>
              <w:t>Масштабируемость и гибкость</w:t>
            </w:r>
            <w:r w:rsidRPr="00AB5F25">
              <w:rPr>
                <w:rFonts w:ascii="GHEA Grapalat" w:hAnsi="GHEA Grapalat"/>
                <w:sz w:val="20"/>
                <w:szCs w:val="20"/>
                <w:lang w:val="ru-RU"/>
              </w:rPr>
              <w:t xml:space="preserve"> для адаптации к изменяющимся нагрузкам и новым услугам.</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отраслевым стандартам</w:t>
            </w:r>
            <w:r w:rsidRPr="00AB5F25">
              <w:rPr>
                <w:rFonts w:ascii="GHEA Grapalat" w:hAnsi="GHEA Grapalat"/>
                <w:sz w:val="20"/>
                <w:szCs w:val="20"/>
                <w:lang w:val="ru-RU"/>
              </w:rPr>
              <w:t xml:space="preserve">, требованиям безопасности и нормативным </w:t>
            </w:r>
            <w:r w:rsidRPr="00AB5F25">
              <w:rPr>
                <w:rFonts w:ascii="GHEA Grapalat" w:hAnsi="GHEA Grapalat"/>
                <w:sz w:val="20"/>
                <w:szCs w:val="20"/>
                <w:lang w:val="ru-RU"/>
              </w:rPr>
              <w:lastRenderedPageBreak/>
              <w:t>требованиям.</w:t>
            </w:r>
            <w:r w:rsidRPr="00AB5F25">
              <w:rPr>
                <w:rFonts w:ascii="GHEA Grapalat" w:hAnsi="GHEA Grapalat"/>
                <w:sz w:val="20"/>
                <w:szCs w:val="20"/>
                <w:lang w:val="ru-RU"/>
              </w:rPr>
              <w:br/>
              <w:t xml:space="preserve">• </w:t>
            </w:r>
            <w:r w:rsidRPr="00AB5F25">
              <w:rPr>
                <w:rFonts w:ascii="GHEA Grapalat" w:hAnsi="GHEA Grapalat"/>
                <w:bCs/>
                <w:sz w:val="20"/>
                <w:szCs w:val="20"/>
                <w:lang w:val="ru-RU"/>
              </w:rPr>
              <w:t>Доказательства</w:t>
            </w:r>
            <w:r w:rsidRPr="00AB5F25">
              <w:rPr>
                <w:rFonts w:ascii="GHEA Grapalat" w:hAnsi="GHEA Grapalat"/>
                <w:sz w:val="20"/>
                <w:szCs w:val="20"/>
                <w:lang w:val="ru-RU"/>
              </w:rPr>
              <w:t>: сравнения, технические характеристики, предыдущие корпоративные вложения.</w:t>
            </w:r>
            <w:r w:rsidRPr="00AB5F25">
              <w:rPr>
                <w:rFonts w:ascii="GHEA Grapalat" w:hAnsi="GHEA Grapalat"/>
                <w:sz w:val="20"/>
                <w:szCs w:val="20"/>
                <w:lang w:val="ru-RU"/>
              </w:rPr>
              <w:br/>
              <w:t xml:space="preserve">• </w:t>
            </w:r>
            <w:r w:rsidRPr="00AB5F25">
              <w:rPr>
                <w:rFonts w:ascii="GHEA Grapalat" w:hAnsi="GHEA Grapalat"/>
                <w:bCs/>
                <w:sz w:val="20"/>
                <w:szCs w:val="20"/>
                <w:lang w:val="ru-RU"/>
              </w:rPr>
              <w:t>Соответствие техническим требованиям</w:t>
            </w:r>
            <w:r w:rsidRPr="00AB5F25">
              <w:rPr>
                <w:rFonts w:ascii="GHEA Grapalat" w:hAnsi="GHEA Grapalat"/>
                <w:sz w:val="20"/>
                <w:szCs w:val="20"/>
                <w:lang w:val="ru-RU"/>
              </w:rPr>
              <w:t xml:space="preserve"> пунктов 23-27, 34, 94 и 96.</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Шкала оценки</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Нет описания типов серверов или </w:t>
            </w:r>
            <w:r w:rsidRPr="00AB5F25">
              <w:rPr>
                <w:rFonts w:ascii="GHEA Grapalat" w:hAnsi="GHEA Grapalat"/>
                <w:sz w:val="20"/>
                <w:szCs w:val="20"/>
              </w:rPr>
              <w:t>IT</w:t>
            </w:r>
            <w:r w:rsidRPr="00AB5F25">
              <w:rPr>
                <w:rFonts w:ascii="GHEA Grapalat" w:hAnsi="GHEA Grapalat"/>
                <w:sz w:val="20"/>
                <w:szCs w:val="20"/>
                <w:lang w:val="ru-RU"/>
              </w:rPr>
              <w:t xml:space="preserve"> инфраструктуры. Предложение повторяет требования без конкретных деталей. Нет доказательств соответствия для корпоративного масштаба.</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Есть основное упоминание типов серверов, но с ограниченными деталями (например, только физические серверы без вариантов масштабирования). Инфраструктурное решение общее и может не полностью удовлетворить потребности бизнеса. Минимальное или отсутствующее обоснование.</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Четкое </w:t>
            </w:r>
            <w:r w:rsidRPr="00AB5F25">
              <w:rPr>
                <w:rFonts w:ascii="GHEA Grapalat" w:hAnsi="GHEA Grapalat"/>
                <w:sz w:val="20"/>
                <w:szCs w:val="20"/>
                <w:lang w:val="ru-RU"/>
              </w:rPr>
              <w:lastRenderedPageBreak/>
              <w:t>описание типов серверов и архитектуры (физические + виртуальные/облачные). Показывает соответствие операциями на уровне бизнеса с обеспечением резервирования и надежности. Предоставлены конкретные доказательства или ссылки на лучшие практики.</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(образцово/отлично)</w:t>
            </w:r>
            <w:r w:rsidRPr="00AB5F25">
              <w:rPr>
                <w:rFonts w:ascii="GHEA Grapalat" w:hAnsi="GHEA Grapalat"/>
                <w:sz w:val="20"/>
                <w:szCs w:val="20"/>
                <w:lang w:val="ru-RU"/>
              </w:rPr>
              <w:t xml:space="preserve">: Представлено комплексное </w:t>
            </w:r>
            <w:r w:rsidRPr="00AB5F25">
              <w:rPr>
                <w:rFonts w:ascii="GHEA Grapalat" w:hAnsi="GHEA Grapalat"/>
                <w:sz w:val="20"/>
                <w:szCs w:val="20"/>
              </w:rPr>
              <w:t>IT</w:t>
            </w:r>
            <w:r w:rsidRPr="00AB5F25">
              <w:rPr>
                <w:rFonts w:ascii="GHEA Grapalat" w:hAnsi="GHEA Grapalat"/>
                <w:sz w:val="20"/>
                <w:szCs w:val="20"/>
                <w:lang w:val="ru-RU"/>
              </w:rPr>
              <w:t xml:space="preserve"> инфраструктурное решение, включающее несколько типов серверов (физические, виртуализированные, гибридные или облачные). Включены функции высокой доступности, распределения нагрузки, кластеризации и восстановления после сбоев. Полностью масштабируемое и адаптируемое к будущему росту. Производительность соответствует международным корпоративным </w:t>
            </w:r>
            <w:r w:rsidRPr="00AB5F25">
              <w:rPr>
                <w:rFonts w:ascii="GHEA Grapalat" w:hAnsi="GHEA Grapalat"/>
                <w:sz w:val="20"/>
                <w:szCs w:val="20"/>
              </w:rPr>
              <w:t>IT</w:t>
            </w:r>
            <w:r w:rsidRPr="00AB5F25">
              <w:rPr>
                <w:rFonts w:ascii="GHEA Grapalat" w:hAnsi="GHEA Grapalat"/>
                <w:sz w:val="20"/>
                <w:szCs w:val="20"/>
                <w:lang w:val="ru-RU"/>
              </w:rPr>
              <w:t xml:space="preserve"> стандартам.</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restart"/>
            <w:tcBorders>
              <w:top w:val="single" w:sz="4" w:space="0" w:color="auto"/>
            </w:tcBorders>
          </w:tcPr>
          <w:p w:rsidR="00A042FC" w:rsidRPr="00AB5F25" w:rsidRDefault="00A042FC" w:rsidP="00AB5F25">
            <w:pPr>
              <w:spacing w:line="360" w:lineRule="auto"/>
              <w:jc w:val="both"/>
              <w:rPr>
                <w:rFonts w:ascii="GHEA Grapalat" w:hAnsi="GHEA Grapalat"/>
                <w:sz w:val="20"/>
                <w:szCs w:val="20"/>
                <w:lang w:val="en-US"/>
              </w:rPr>
            </w:pPr>
            <w:r w:rsidRPr="00AB5F25">
              <w:rPr>
                <w:rFonts w:ascii="GHEA Grapalat" w:hAnsi="GHEA Grapalat"/>
                <w:bCs/>
                <w:sz w:val="20"/>
                <w:szCs w:val="20"/>
                <w:lang w:val="en-US"/>
              </w:rPr>
              <w:lastRenderedPageBreak/>
              <w:t>Описание</w:t>
            </w: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en-US"/>
              </w:rPr>
            </w:pPr>
            <w:r w:rsidRPr="00AB5F25">
              <w:rPr>
                <w:rFonts w:ascii="GHEA Grapalat" w:hAnsi="GHEA Grapalat"/>
                <w:sz w:val="20"/>
                <w:szCs w:val="20"/>
                <w:lang w:val="hy-AM"/>
              </w:rPr>
              <w:t>15</w:t>
            </w:r>
            <w:r w:rsidRPr="00AB5F25">
              <w:rPr>
                <w:rFonts w:ascii="GHEA Grapalat" w:hAnsi="GHEA Grapalat"/>
                <w:sz w:val="20"/>
                <w:szCs w:val="20"/>
                <w:lang w:val="en-US"/>
              </w:rPr>
              <w:t>%</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10.5</w:t>
            </w: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w:t>
            </w:r>
            <w:r w:rsidRPr="00AB5F25">
              <w:rPr>
                <w:rFonts w:ascii="GHEA Grapalat" w:hAnsi="GHEA Grapalat"/>
                <w:sz w:val="20"/>
                <w:szCs w:val="20"/>
                <w:lang w:val="ru-RU"/>
              </w:rPr>
              <w:t>Информационные системы безопасности и сертификация</w:t>
            </w:r>
          </w:p>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(Security software/firmware and protocols)։</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Ясность и полнота систем безопасности и сертификации.</w:t>
            </w:r>
            <w:r w:rsidRPr="00AB5F25">
              <w:rPr>
                <w:rFonts w:ascii="GHEA Grapalat" w:hAnsi="GHEA Grapalat"/>
                <w:sz w:val="20"/>
                <w:szCs w:val="20"/>
                <w:lang w:val="ru-RU"/>
              </w:rPr>
              <w:br/>
              <w:t>• Соответствие признанным стандартам и сертификатам.</w:t>
            </w:r>
            <w:r w:rsidRPr="00AB5F25">
              <w:rPr>
                <w:rFonts w:ascii="GHEA Grapalat" w:hAnsi="GHEA Grapalat"/>
                <w:sz w:val="20"/>
                <w:szCs w:val="20"/>
                <w:lang w:val="ru-RU"/>
              </w:rPr>
              <w:br/>
              <w:t>• Соответствие и надежность мер безопасности в рамках проекта.</w:t>
            </w:r>
            <w:r w:rsidRPr="00AB5F25">
              <w:rPr>
                <w:rFonts w:ascii="GHEA Grapalat" w:hAnsi="GHEA Grapalat"/>
                <w:sz w:val="20"/>
                <w:szCs w:val="20"/>
                <w:lang w:val="ru-RU"/>
              </w:rPr>
              <w:br/>
              <w:t>• Доказательства непрерывного мониторинга, обновлений и управления рисками.</w:t>
            </w:r>
            <w:r w:rsidRPr="00AB5F25">
              <w:rPr>
                <w:rFonts w:ascii="GHEA Grapalat" w:hAnsi="GHEA Grapalat"/>
                <w:sz w:val="20"/>
                <w:szCs w:val="20"/>
                <w:lang w:val="ru-RU"/>
              </w:rPr>
              <w:br/>
              <w:t>• Соответствие техническим требованиям 23-27, 34, 94 и 96.</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0 (неудовлетворительно): Описание систем безопасности, протоколов или сертификатов отсутствует. Предложение лишь повторяет требования без конкретных деталей. Нет доказательств соответствия стандартам безопасности.</w:t>
            </w:r>
            <w:r w:rsidRPr="00AB5F25">
              <w:rPr>
                <w:rFonts w:ascii="GHEA Grapalat" w:hAnsi="GHEA Grapalat"/>
                <w:sz w:val="20"/>
                <w:szCs w:val="20"/>
                <w:lang w:val="ru-RU"/>
              </w:rPr>
              <w:br/>
              <w:t xml:space="preserve">• 30 (частично удовлетворительно): Упоминаются средства безопасности или протоколы, но с ограниченными деталями. </w:t>
            </w:r>
            <w:r w:rsidRPr="00AB5F25">
              <w:rPr>
                <w:rFonts w:ascii="GHEA Grapalat" w:hAnsi="GHEA Grapalat"/>
                <w:sz w:val="20"/>
                <w:szCs w:val="20"/>
                <w:lang w:val="ru-RU"/>
              </w:rPr>
              <w:lastRenderedPageBreak/>
              <w:t>Упомянуты сертификаты, но они неопределенные или устаревшие. Меры безопасности общие и не привязаны к требованиям проекта.</w:t>
            </w:r>
            <w:r w:rsidRPr="00AB5F25">
              <w:rPr>
                <w:rFonts w:ascii="GHEA Grapalat" w:hAnsi="GHEA Grapalat"/>
                <w:sz w:val="20"/>
                <w:szCs w:val="20"/>
                <w:lang w:val="ru-RU"/>
              </w:rPr>
              <w:br/>
              <w:t xml:space="preserve">• 70 (полностью удовлетворительно): Четкое описание систем безопасности и протоколов (например, фаерволы, системы обнаружения вторжений, шифрование). Предоставлены сертификаты, соответствующие </w:t>
            </w:r>
            <w:r w:rsidRPr="00AB5F25">
              <w:rPr>
                <w:rFonts w:ascii="GHEA Grapalat" w:hAnsi="GHEA Grapalat"/>
                <w:sz w:val="20"/>
                <w:szCs w:val="20"/>
              </w:rPr>
              <w:t>ISO</w:t>
            </w:r>
            <w:r w:rsidRPr="00AB5F25">
              <w:rPr>
                <w:rFonts w:ascii="GHEA Grapalat" w:hAnsi="GHEA Grapalat"/>
                <w:sz w:val="20"/>
                <w:szCs w:val="20"/>
                <w:lang w:val="ru-RU"/>
              </w:rPr>
              <w:t>/</w:t>
            </w:r>
            <w:r w:rsidRPr="00AB5F25">
              <w:rPr>
                <w:rFonts w:ascii="GHEA Grapalat" w:hAnsi="GHEA Grapalat"/>
                <w:sz w:val="20"/>
                <w:szCs w:val="20"/>
              </w:rPr>
              <w:t>IEC</w:t>
            </w:r>
            <w:r w:rsidRPr="00AB5F25">
              <w:rPr>
                <w:rFonts w:ascii="GHEA Grapalat" w:hAnsi="GHEA Grapalat"/>
                <w:sz w:val="20"/>
                <w:szCs w:val="20"/>
                <w:lang w:val="ru-RU"/>
              </w:rPr>
              <w:t xml:space="preserve"> 27001 или аналогичным стандартам. Меры безопасности показывают соответствие требованиям проекта.</w:t>
            </w:r>
            <w:r w:rsidRPr="00AB5F25">
              <w:rPr>
                <w:rFonts w:ascii="GHEA Grapalat" w:hAnsi="GHEA Grapalat"/>
                <w:sz w:val="20"/>
                <w:szCs w:val="20"/>
                <w:lang w:val="ru-RU"/>
              </w:rPr>
              <w:br/>
              <w:t>• 100 (образцово / превосходит ожидания): Всеобъемлющая система безопасности с передовыми технологиями и протоколами (например, многослойная защита, нулевое доверие, шифрование, мониторинг). Приведены действительные и актуальные международные сертификаты (</w:t>
            </w:r>
            <w:r w:rsidRPr="00AB5F25">
              <w:rPr>
                <w:rFonts w:ascii="GHEA Grapalat" w:hAnsi="GHEA Grapalat"/>
                <w:sz w:val="20"/>
                <w:szCs w:val="20"/>
              </w:rPr>
              <w:t>ISO</w:t>
            </w:r>
            <w:r w:rsidRPr="00AB5F25">
              <w:rPr>
                <w:rFonts w:ascii="GHEA Grapalat" w:hAnsi="GHEA Grapalat"/>
                <w:sz w:val="20"/>
                <w:szCs w:val="20"/>
                <w:lang w:val="ru-RU"/>
              </w:rPr>
              <w:t>/</w:t>
            </w:r>
            <w:r w:rsidRPr="00AB5F25">
              <w:rPr>
                <w:rFonts w:ascii="GHEA Grapalat" w:hAnsi="GHEA Grapalat"/>
                <w:sz w:val="20"/>
                <w:szCs w:val="20"/>
              </w:rPr>
              <w:t>IEC</w:t>
            </w:r>
            <w:r w:rsidRPr="00AB5F25">
              <w:rPr>
                <w:rFonts w:ascii="GHEA Grapalat" w:hAnsi="GHEA Grapalat"/>
                <w:sz w:val="20"/>
                <w:szCs w:val="20"/>
                <w:lang w:val="ru-RU"/>
              </w:rPr>
              <w:t xml:space="preserve"> 27001, </w:t>
            </w:r>
            <w:r w:rsidRPr="00AB5F25">
              <w:rPr>
                <w:rFonts w:ascii="GHEA Grapalat" w:hAnsi="GHEA Grapalat"/>
                <w:sz w:val="20"/>
                <w:szCs w:val="20"/>
              </w:rPr>
              <w:t>SOC</w:t>
            </w:r>
            <w:r w:rsidRPr="00AB5F25">
              <w:rPr>
                <w:rFonts w:ascii="GHEA Grapalat" w:hAnsi="GHEA Grapalat"/>
                <w:sz w:val="20"/>
                <w:szCs w:val="20"/>
                <w:lang w:val="ru-RU"/>
              </w:rPr>
              <w:t xml:space="preserve"> 2, </w:t>
            </w:r>
            <w:r w:rsidRPr="00AB5F25">
              <w:rPr>
                <w:rFonts w:ascii="GHEA Grapalat" w:hAnsi="GHEA Grapalat"/>
                <w:sz w:val="20"/>
                <w:szCs w:val="20"/>
              </w:rPr>
              <w:t>PCI</w:t>
            </w:r>
            <w:r w:rsidRPr="00AB5F25">
              <w:rPr>
                <w:rFonts w:ascii="GHEA Grapalat" w:hAnsi="GHEA Grapalat"/>
                <w:sz w:val="20"/>
                <w:szCs w:val="20"/>
                <w:lang w:val="ru-RU"/>
              </w:rPr>
              <w:t>-</w:t>
            </w:r>
            <w:r w:rsidRPr="00AB5F25">
              <w:rPr>
                <w:rFonts w:ascii="GHEA Grapalat" w:hAnsi="GHEA Grapalat"/>
                <w:sz w:val="20"/>
                <w:szCs w:val="20"/>
              </w:rPr>
              <w:t>DSS</w:t>
            </w:r>
            <w:r w:rsidRPr="00AB5F25">
              <w:rPr>
                <w:rFonts w:ascii="GHEA Grapalat" w:hAnsi="GHEA Grapalat"/>
                <w:sz w:val="20"/>
                <w:szCs w:val="20"/>
                <w:lang w:val="ru-RU"/>
              </w:rPr>
              <w:t xml:space="preserve"> и т.д.). Демонстрируется проактивное соблюдение, непрерывный мониторинг и лучшие </w:t>
            </w:r>
            <w:r w:rsidRPr="00AB5F25">
              <w:rPr>
                <w:rFonts w:ascii="GHEA Grapalat" w:hAnsi="GHEA Grapalat"/>
                <w:sz w:val="20"/>
                <w:szCs w:val="20"/>
                <w:lang w:val="ru-RU"/>
              </w:rPr>
              <w:lastRenderedPageBreak/>
              <w:t>практики в области информационной безопасности.</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0-100</w:t>
            </w: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hy-AM"/>
              </w:rPr>
              <w:t>3</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w:t>
            </w:r>
            <w:r w:rsidRPr="00AB5F25">
              <w:rPr>
                <w:rFonts w:ascii="GHEA Grapalat" w:hAnsi="GHEA Grapalat"/>
                <w:bCs/>
                <w:sz w:val="20"/>
                <w:szCs w:val="20"/>
                <w:lang w:val="ru-RU"/>
              </w:rPr>
              <w:t>Описание необходимой физической инфраструктуры, включая:</w:t>
            </w:r>
          </w:p>
          <w:p w:rsidR="00A042FC" w:rsidRPr="00AB5F25" w:rsidRDefault="00A042FC" w:rsidP="00AB5F25">
            <w:pPr>
              <w:numPr>
                <w:ilvl w:val="0"/>
                <w:numId w:val="12"/>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Активное (быстро доступное) хранилище данных (</w:t>
            </w:r>
            <w:r w:rsidRPr="00AB5F25">
              <w:rPr>
                <w:rFonts w:ascii="GHEA Grapalat" w:hAnsi="GHEA Grapalat"/>
                <w:bCs/>
                <w:sz w:val="20"/>
                <w:szCs w:val="20"/>
              </w:rPr>
              <w:t>Hot</w:t>
            </w:r>
            <w:r w:rsidRPr="00AB5F25">
              <w:rPr>
                <w:rFonts w:ascii="GHEA Grapalat" w:hAnsi="GHEA Grapalat"/>
                <w:bCs/>
                <w:sz w:val="20"/>
                <w:szCs w:val="20"/>
                <w:lang w:val="ru-RU"/>
              </w:rPr>
              <w:t xml:space="preserve"> </w:t>
            </w:r>
            <w:r w:rsidRPr="00AB5F25">
              <w:rPr>
                <w:rFonts w:ascii="GHEA Grapalat" w:hAnsi="GHEA Grapalat"/>
                <w:bCs/>
                <w:sz w:val="20"/>
                <w:szCs w:val="20"/>
              </w:rPr>
              <w:t>Storage</w:t>
            </w:r>
            <w:r w:rsidRPr="00AB5F25">
              <w:rPr>
                <w:rFonts w:ascii="GHEA Grapalat" w:hAnsi="GHEA Grapalat"/>
                <w:bCs/>
                <w:sz w:val="20"/>
                <w:szCs w:val="20"/>
                <w:lang w:val="ru-RU"/>
              </w:rPr>
              <w:t>).</w:t>
            </w:r>
          </w:p>
          <w:p w:rsidR="00A042FC" w:rsidRPr="00AB5F25" w:rsidRDefault="00A042FC" w:rsidP="00AB5F25">
            <w:pPr>
              <w:numPr>
                <w:ilvl w:val="0"/>
                <w:numId w:val="12"/>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Архивное (редко доступное) хранилище данных (</w:t>
            </w:r>
            <w:r w:rsidRPr="00AB5F25">
              <w:rPr>
                <w:rFonts w:ascii="GHEA Grapalat" w:hAnsi="GHEA Grapalat"/>
                <w:bCs/>
                <w:sz w:val="20"/>
                <w:szCs w:val="20"/>
              </w:rPr>
              <w:t>Cold</w:t>
            </w:r>
            <w:r w:rsidRPr="00AB5F25">
              <w:rPr>
                <w:rFonts w:ascii="GHEA Grapalat" w:hAnsi="GHEA Grapalat"/>
                <w:bCs/>
                <w:sz w:val="20"/>
                <w:szCs w:val="20"/>
                <w:lang w:val="ru-RU"/>
              </w:rPr>
              <w:t xml:space="preserve"> </w:t>
            </w:r>
            <w:r w:rsidRPr="00AB5F25">
              <w:rPr>
                <w:rFonts w:ascii="GHEA Grapalat" w:hAnsi="GHEA Grapalat"/>
                <w:bCs/>
                <w:sz w:val="20"/>
                <w:szCs w:val="20"/>
              </w:rPr>
              <w:t>Storage</w:t>
            </w:r>
            <w:r w:rsidRPr="00AB5F25">
              <w:rPr>
                <w:rFonts w:ascii="GHEA Grapalat" w:hAnsi="GHEA Grapalat"/>
                <w:bCs/>
                <w:sz w:val="20"/>
                <w:szCs w:val="20"/>
                <w:lang w:val="ru-RU"/>
              </w:rPr>
              <w:t>).</w:t>
            </w:r>
          </w:p>
          <w:p w:rsidR="00A042FC" w:rsidRPr="00AB5F25" w:rsidRDefault="00A042FC" w:rsidP="00AB5F25">
            <w:pPr>
              <w:numPr>
                <w:ilvl w:val="0"/>
                <w:numId w:val="12"/>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Вычислительные мощности / Ресурсы обработки данных (</w:t>
            </w:r>
            <w:r w:rsidRPr="00AB5F25">
              <w:rPr>
                <w:rFonts w:ascii="GHEA Grapalat" w:hAnsi="GHEA Grapalat"/>
                <w:bCs/>
                <w:sz w:val="20"/>
                <w:szCs w:val="20"/>
              </w:rPr>
              <w:t>Compute</w:t>
            </w:r>
            <w:r w:rsidRPr="00AB5F25">
              <w:rPr>
                <w:rFonts w:ascii="GHEA Grapalat" w:hAnsi="GHEA Grapalat"/>
                <w:bCs/>
                <w:sz w:val="20"/>
                <w:szCs w:val="20"/>
                <w:lang w:val="ru-RU"/>
              </w:rPr>
              <w:t>).</w:t>
            </w:r>
          </w:p>
          <w:p w:rsidR="00A042FC" w:rsidRPr="00AB5F25" w:rsidRDefault="00A042FC" w:rsidP="00AB5F25">
            <w:pPr>
              <w:numPr>
                <w:ilvl w:val="0"/>
                <w:numId w:val="12"/>
              </w:numPr>
              <w:spacing w:line="360" w:lineRule="auto"/>
              <w:jc w:val="both"/>
              <w:rPr>
                <w:rFonts w:ascii="GHEA Grapalat" w:hAnsi="GHEA Grapalat"/>
                <w:sz w:val="20"/>
                <w:szCs w:val="20"/>
              </w:rPr>
            </w:pPr>
            <w:r w:rsidRPr="00AB5F25">
              <w:rPr>
                <w:rFonts w:ascii="GHEA Grapalat" w:hAnsi="GHEA Grapalat"/>
                <w:bCs/>
                <w:sz w:val="20"/>
                <w:szCs w:val="20"/>
              </w:rPr>
              <w:lastRenderedPageBreak/>
              <w:t>Сетевой инфраструктура (Networking).</w:t>
            </w:r>
          </w:p>
          <w:p w:rsidR="00A042FC" w:rsidRPr="00AB5F25" w:rsidRDefault="00A042FC" w:rsidP="00AB5F25">
            <w:pPr>
              <w:numPr>
                <w:ilvl w:val="0"/>
                <w:numId w:val="12"/>
              </w:numPr>
              <w:spacing w:line="360" w:lineRule="auto"/>
              <w:jc w:val="both"/>
              <w:rPr>
                <w:rFonts w:ascii="GHEA Grapalat" w:hAnsi="GHEA Grapalat"/>
                <w:sz w:val="20"/>
                <w:szCs w:val="20"/>
                <w:lang w:val="ru-RU"/>
              </w:rPr>
            </w:pPr>
            <w:r w:rsidRPr="00AB5F25">
              <w:rPr>
                <w:rFonts w:ascii="GHEA Grapalat" w:hAnsi="GHEA Grapalat"/>
                <w:bCs/>
                <w:sz w:val="20"/>
                <w:szCs w:val="20"/>
                <w:lang w:val="ru-RU"/>
              </w:rPr>
              <w:t>Возможности фильтрации данных (</w:t>
            </w:r>
            <w:r w:rsidRPr="00AB5F25">
              <w:rPr>
                <w:rFonts w:ascii="GHEA Grapalat" w:hAnsi="GHEA Grapalat"/>
                <w:bCs/>
                <w:sz w:val="20"/>
                <w:szCs w:val="20"/>
              </w:rPr>
              <w:t>Firewall</w:t>
            </w:r>
            <w:r w:rsidRPr="00AB5F25">
              <w:rPr>
                <w:rFonts w:ascii="GHEA Grapalat" w:hAnsi="GHEA Grapalat"/>
                <w:bCs/>
                <w:sz w:val="20"/>
                <w:szCs w:val="20"/>
                <w:lang w:val="ru-RU"/>
              </w:rPr>
              <w:t xml:space="preserve"> </w:t>
            </w:r>
            <w:r w:rsidRPr="00AB5F25">
              <w:rPr>
                <w:rFonts w:ascii="GHEA Grapalat" w:hAnsi="GHEA Grapalat"/>
                <w:bCs/>
                <w:sz w:val="20"/>
                <w:szCs w:val="20"/>
              </w:rPr>
              <w:t>Throughput</w:t>
            </w:r>
            <w:r w:rsidRPr="00AB5F25">
              <w:rPr>
                <w:rFonts w:ascii="GHEA Grapalat" w:hAnsi="GHEA Grapalat"/>
                <w:bCs/>
                <w:sz w:val="20"/>
                <w:szCs w:val="20"/>
                <w:lang w:val="ru-RU"/>
              </w:rPr>
              <w:t>).</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sz w:val="20"/>
                <w:szCs w:val="20"/>
                <w:lang w:val="ru-RU"/>
              </w:rPr>
              <w:t xml:space="preserve">Инфраструктура может быть реализована с использованием физических (локальных — </w:t>
            </w:r>
            <w:r w:rsidRPr="00AB5F25">
              <w:rPr>
                <w:rFonts w:ascii="GHEA Grapalat" w:hAnsi="GHEA Grapalat"/>
                <w:sz w:val="20"/>
                <w:szCs w:val="20"/>
              </w:rPr>
              <w:t>on</w:t>
            </w:r>
            <w:r w:rsidRPr="00AB5F25">
              <w:rPr>
                <w:rFonts w:ascii="GHEA Grapalat" w:hAnsi="GHEA Grapalat"/>
                <w:sz w:val="20"/>
                <w:szCs w:val="20"/>
                <w:lang w:val="ru-RU"/>
              </w:rPr>
              <w:t>-</w:t>
            </w:r>
            <w:r w:rsidRPr="00AB5F25">
              <w:rPr>
                <w:rFonts w:ascii="GHEA Grapalat" w:hAnsi="GHEA Grapalat"/>
                <w:sz w:val="20"/>
                <w:szCs w:val="20"/>
              </w:rPr>
              <w:t>premises</w:t>
            </w:r>
            <w:r w:rsidRPr="00AB5F25">
              <w:rPr>
                <w:rFonts w:ascii="GHEA Grapalat" w:hAnsi="GHEA Grapalat"/>
                <w:sz w:val="20"/>
                <w:szCs w:val="20"/>
                <w:lang w:val="ru-RU"/>
              </w:rPr>
              <w:t>) компонентов или эквивалентных облачных сервисов (</w:t>
            </w:r>
            <w:r w:rsidRPr="00AB5F25">
              <w:rPr>
                <w:rFonts w:ascii="GHEA Grapalat" w:hAnsi="GHEA Grapalat"/>
                <w:sz w:val="20"/>
                <w:szCs w:val="20"/>
              </w:rPr>
              <w:t>cloud</w:t>
            </w:r>
            <w:r w:rsidRPr="00AB5F25">
              <w:rPr>
                <w:rFonts w:ascii="GHEA Grapalat" w:hAnsi="GHEA Grapalat"/>
                <w:sz w:val="20"/>
                <w:szCs w:val="20"/>
                <w:lang w:val="ru-RU"/>
              </w:rPr>
              <w:t>-</w:t>
            </w:r>
            <w:r w:rsidRPr="00AB5F25">
              <w:rPr>
                <w:rFonts w:ascii="GHEA Grapalat" w:hAnsi="GHEA Grapalat"/>
                <w:sz w:val="20"/>
                <w:szCs w:val="20"/>
              </w:rPr>
              <w:t>based</w:t>
            </w:r>
            <w:r w:rsidRPr="00AB5F25">
              <w:rPr>
                <w:rFonts w:ascii="GHEA Grapalat" w:hAnsi="GHEA Grapalat"/>
                <w:sz w:val="20"/>
                <w:szCs w:val="20"/>
                <w:lang w:val="ru-RU"/>
              </w:rPr>
              <w:t xml:space="preserve"> </w:t>
            </w:r>
            <w:r w:rsidRPr="00AB5F25">
              <w:rPr>
                <w:rFonts w:ascii="GHEA Grapalat" w:hAnsi="GHEA Grapalat"/>
                <w:sz w:val="20"/>
                <w:szCs w:val="20"/>
              </w:rPr>
              <w:t>services</w:t>
            </w:r>
            <w:r w:rsidRPr="00AB5F25">
              <w:rPr>
                <w:rFonts w:ascii="GHEA Grapalat" w:hAnsi="GHEA Grapalat"/>
                <w:sz w:val="20"/>
                <w:szCs w:val="20"/>
                <w:lang w:val="ru-RU"/>
              </w:rPr>
              <w:t>), при условии, что соблюдаются все требования по производительности, доступности и безопасности.</w:t>
            </w:r>
          </w:p>
          <w:p w:rsidR="00A042FC" w:rsidRPr="00AB5F25" w:rsidRDefault="00A042FC" w:rsidP="00AB5F25">
            <w:pPr>
              <w:numPr>
                <w:ilvl w:val="0"/>
                <w:numId w:val="3"/>
              </w:numPr>
              <w:spacing w:line="360" w:lineRule="auto"/>
              <w:jc w:val="both"/>
              <w:rPr>
                <w:rFonts w:ascii="GHEA Grapalat" w:hAnsi="GHEA Grapalat"/>
                <w:sz w:val="20"/>
                <w:szCs w:val="20"/>
                <w:lang w:val="hy-AM"/>
              </w:rPr>
            </w:pP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lastRenderedPageBreak/>
              <w:t>Критерии оценки</w:t>
            </w:r>
            <w:r w:rsidRPr="00AB5F25">
              <w:rPr>
                <w:rFonts w:ascii="GHEA Grapalat" w:hAnsi="GHEA Grapalat"/>
                <w:sz w:val="20"/>
                <w:szCs w:val="20"/>
                <w:lang w:val="ru-RU"/>
              </w:rPr>
              <w:br/>
              <w:t>• Ясность и полнота описания инфраструктуры (хранение, вычислительная мощность, сеть, пропускная способность фаервола).</w:t>
            </w:r>
            <w:r w:rsidRPr="00AB5F25">
              <w:rPr>
                <w:rFonts w:ascii="GHEA Grapalat" w:hAnsi="GHEA Grapalat"/>
                <w:sz w:val="20"/>
                <w:szCs w:val="20"/>
                <w:lang w:val="ru-RU"/>
              </w:rPr>
              <w:br/>
              <w:t>• Представленная производительность и доступность (сравнительные данные, технические характеристики).</w:t>
            </w:r>
            <w:r w:rsidRPr="00AB5F25">
              <w:rPr>
                <w:rFonts w:ascii="GHEA Grapalat" w:hAnsi="GHEA Grapalat"/>
                <w:sz w:val="20"/>
                <w:szCs w:val="20"/>
                <w:lang w:val="ru-RU"/>
              </w:rPr>
              <w:br/>
              <w:t>• Соответствие выбранной архитектуры (локальной или облачной) требованиям проекта.</w:t>
            </w:r>
            <w:r w:rsidRPr="00AB5F25">
              <w:rPr>
                <w:rFonts w:ascii="GHEA Grapalat" w:hAnsi="GHEA Grapalat"/>
                <w:sz w:val="20"/>
                <w:szCs w:val="20"/>
                <w:lang w:val="ru-RU"/>
              </w:rPr>
              <w:br/>
              <w:t>• Учет безопасности, репликации и восстановления после сбоев.</w:t>
            </w:r>
            <w:r w:rsidRPr="00AB5F25">
              <w:rPr>
                <w:rFonts w:ascii="GHEA Grapalat" w:hAnsi="GHEA Grapalat"/>
                <w:sz w:val="20"/>
                <w:szCs w:val="20"/>
                <w:lang w:val="ru-RU"/>
              </w:rPr>
              <w:br/>
              <w:t>• Доказательства масштабируемости и соответствия международным стандартам.</w:t>
            </w:r>
            <w:r w:rsidRPr="00AB5F25">
              <w:rPr>
                <w:rFonts w:ascii="GHEA Grapalat" w:hAnsi="GHEA Grapalat"/>
                <w:sz w:val="20"/>
                <w:szCs w:val="20"/>
                <w:lang w:val="ru-RU"/>
              </w:rPr>
              <w:br/>
              <w:t>• Соответствие техническим требованиям 23-27, 34, 94 и 96.</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Описание </w:t>
            </w:r>
            <w:r w:rsidRPr="00AB5F25">
              <w:rPr>
                <w:rFonts w:ascii="GHEA Grapalat" w:hAnsi="GHEA Grapalat"/>
                <w:sz w:val="20"/>
                <w:szCs w:val="20"/>
                <w:lang w:val="ru-RU"/>
              </w:rPr>
              <w:lastRenderedPageBreak/>
              <w:t>физической или облачной инфраструктуры отсутствует. Предложение лишь повторяет требования без конкретных деталей. Отсутствуют доказательства мощности, безопасности или соответствия.</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Составляющие инфраструктуры (хранение, вычислительные мощности, сеть) упомянуты, но описание неполное или неясное. Сравнительные данные о производительности отсутствуют или нереалистичны. Вопросы безопасности и репликации слабо раскрыты. Учет масштабируемости ограничен или отсутствует.</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Описание инфраструктуры ясно и охватывает все основные компоненты (быстрое/медленное хранение, вычислительная мощность, сеть, пропускная способность фаервола). Производительность и доступность обоснованы техническими </w:t>
            </w:r>
            <w:r w:rsidRPr="00AB5F25">
              <w:rPr>
                <w:rFonts w:ascii="GHEA Grapalat" w:hAnsi="GHEA Grapalat"/>
                <w:sz w:val="20"/>
                <w:szCs w:val="20"/>
                <w:lang w:val="ru-RU"/>
              </w:rPr>
              <w:lastRenderedPageBreak/>
              <w:t>характеристиками или сравнительными данными. Вопросы безопасности и репликации затронуты. Инфраструктура (локальная или облачная) показана как выполнимая и соответствующая требованиям проекта.</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(образцово/отлично):</w:t>
            </w:r>
            <w:r w:rsidRPr="00AB5F25">
              <w:rPr>
                <w:rFonts w:ascii="GHEA Grapalat" w:hAnsi="GHEA Grapalat"/>
                <w:sz w:val="20"/>
                <w:szCs w:val="20"/>
                <w:lang w:val="ru-RU"/>
              </w:rPr>
              <w:t xml:space="preserve"> Комплексный, детализированный план инфраструктуры с полным охватом хранения, вычислительных мощностей, сетевых и фаерволовых возможностей. Высокая доступность, репликация, восстановление после сбоев и меры безопасности надежны и соответствуют лучшим международным практикам. Демонстрирует масштабируемость, адаптивность и готовность к будущим изменениям. Включает инновационные или оптимизированные подходы (например, гибридная архитектура, автоматическое масштабирование облачных ресурсов, передовая фильтрация).</w:t>
            </w: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6</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40%</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4</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Центр обработки данных</w:t>
            </w:r>
          </w:p>
        </w:tc>
        <w:tc>
          <w:tcPr>
            <w:tcW w:w="4320" w:type="dxa"/>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bCs/>
                <w:sz w:val="20"/>
                <w:szCs w:val="20"/>
                <w:lang w:val="ru-RU"/>
              </w:rPr>
              <w:t>Критерии оценки</w:t>
            </w:r>
            <w:r w:rsidRPr="00AB5F25">
              <w:rPr>
                <w:rFonts w:ascii="GHEA Grapalat" w:hAnsi="GHEA Grapalat"/>
                <w:sz w:val="20"/>
                <w:szCs w:val="20"/>
                <w:lang w:val="hy-AM"/>
              </w:rPr>
              <w:t xml:space="preserve"> </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Оценочные критерии</w:t>
            </w:r>
            <w:r w:rsidRPr="00AB5F25">
              <w:rPr>
                <w:rFonts w:ascii="GHEA Grapalat" w:hAnsi="GHEA Grapalat"/>
                <w:sz w:val="20"/>
                <w:szCs w:val="20"/>
                <w:lang w:val="ru-RU"/>
              </w:rPr>
              <w:br/>
              <w:t xml:space="preserve">• Надежность предлагаемого центра обработки данных (сертификация уровня </w:t>
            </w:r>
            <w:r w:rsidRPr="00AB5F25">
              <w:rPr>
                <w:rFonts w:ascii="GHEA Grapalat" w:hAnsi="GHEA Grapalat"/>
                <w:sz w:val="20"/>
                <w:szCs w:val="20"/>
              </w:rPr>
              <w:t>Tier</w:t>
            </w:r>
            <w:r w:rsidRPr="00AB5F25">
              <w:rPr>
                <w:rFonts w:ascii="GHEA Grapalat" w:hAnsi="GHEA Grapalat"/>
                <w:sz w:val="20"/>
                <w:szCs w:val="20"/>
                <w:lang w:val="ru-RU"/>
              </w:rPr>
              <w:t xml:space="preserve"> или эквивалентная).</w:t>
            </w:r>
            <w:r w:rsidRPr="00AB5F25">
              <w:rPr>
                <w:rFonts w:ascii="GHEA Grapalat" w:hAnsi="GHEA Grapalat"/>
                <w:sz w:val="20"/>
                <w:szCs w:val="20"/>
                <w:lang w:val="ru-RU"/>
              </w:rPr>
              <w:br/>
              <w:t xml:space="preserve">• Соответствие международно признанным стандартам (например, </w:t>
            </w:r>
            <w:r w:rsidRPr="00AB5F25">
              <w:rPr>
                <w:rFonts w:ascii="GHEA Grapalat" w:hAnsi="GHEA Grapalat"/>
                <w:sz w:val="20"/>
                <w:szCs w:val="20"/>
              </w:rPr>
              <w:t>ISO</w:t>
            </w:r>
            <w:r w:rsidRPr="00AB5F25">
              <w:rPr>
                <w:rFonts w:ascii="GHEA Grapalat" w:hAnsi="GHEA Grapalat"/>
                <w:sz w:val="20"/>
                <w:szCs w:val="20"/>
                <w:lang w:val="ru-RU"/>
              </w:rPr>
              <w:t>/</w:t>
            </w:r>
            <w:r w:rsidRPr="00AB5F25">
              <w:rPr>
                <w:rFonts w:ascii="GHEA Grapalat" w:hAnsi="GHEA Grapalat"/>
                <w:sz w:val="20"/>
                <w:szCs w:val="20"/>
              </w:rPr>
              <w:t>IEC</w:t>
            </w:r>
            <w:r w:rsidRPr="00AB5F25">
              <w:rPr>
                <w:rFonts w:ascii="GHEA Grapalat" w:hAnsi="GHEA Grapalat"/>
                <w:sz w:val="20"/>
                <w:szCs w:val="20"/>
                <w:lang w:val="ru-RU"/>
              </w:rPr>
              <w:t xml:space="preserve"> 27001, </w:t>
            </w:r>
            <w:r w:rsidRPr="00AB5F25">
              <w:rPr>
                <w:rFonts w:ascii="GHEA Grapalat" w:hAnsi="GHEA Grapalat"/>
                <w:sz w:val="20"/>
                <w:szCs w:val="20"/>
              </w:rPr>
              <w:t>SOC</w:t>
            </w:r>
            <w:r w:rsidRPr="00AB5F25">
              <w:rPr>
                <w:rFonts w:ascii="GHEA Grapalat" w:hAnsi="GHEA Grapalat"/>
                <w:sz w:val="20"/>
                <w:szCs w:val="20"/>
                <w:lang w:val="ru-RU"/>
              </w:rPr>
              <w:t xml:space="preserve"> 2).</w:t>
            </w:r>
            <w:r w:rsidRPr="00AB5F25">
              <w:rPr>
                <w:rFonts w:ascii="GHEA Grapalat" w:hAnsi="GHEA Grapalat"/>
                <w:sz w:val="20"/>
                <w:szCs w:val="20"/>
                <w:lang w:val="ru-RU"/>
              </w:rPr>
              <w:br/>
              <w:t>• Меры безопасности, доступности и репликации.</w:t>
            </w:r>
            <w:r w:rsidRPr="00AB5F25">
              <w:rPr>
                <w:rFonts w:ascii="GHEA Grapalat" w:hAnsi="GHEA Grapalat"/>
                <w:sz w:val="20"/>
                <w:szCs w:val="20"/>
                <w:lang w:val="ru-RU"/>
              </w:rPr>
              <w:br/>
              <w:t>• Четкое обоснование соответствия требованиям проекта (локальная или облачная инфраструктура).</w:t>
            </w:r>
            <w:r w:rsidRPr="00AB5F25">
              <w:rPr>
                <w:rFonts w:ascii="GHEA Grapalat" w:hAnsi="GHEA Grapalat"/>
                <w:sz w:val="20"/>
                <w:szCs w:val="20"/>
                <w:lang w:val="ru-RU"/>
              </w:rPr>
              <w:br/>
              <w:t>• Доказательства сертификации и независимой верификации.</w:t>
            </w:r>
            <w:r w:rsidRPr="00AB5F25">
              <w:rPr>
                <w:rFonts w:ascii="GHEA Grapalat" w:hAnsi="GHEA Grapalat"/>
                <w:sz w:val="20"/>
                <w:szCs w:val="20"/>
                <w:lang w:val="ru-RU"/>
              </w:rPr>
              <w:br/>
              <w:t>• Соответствие техническим требованиям 23-27, 34, 94 и 96.</w:t>
            </w:r>
          </w:p>
          <w:p w:rsidR="00A042FC" w:rsidRPr="00AB5F25" w:rsidRDefault="00A042FC" w:rsidP="00AB5F25">
            <w:pPr>
              <w:spacing w:line="360" w:lineRule="auto"/>
              <w:jc w:val="both"/>
              <w:rPr>
                <w:rFonts w:ascii="GHEA Grapalat" w:hAnsi="GHEA Grapalat"/>
                <w:sz w:val="20"/>
                <w:szCs w:val="20"/>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Описание характеристик центра обработки данных отсутствует. Отсутствуют ссылки на уровень </w:t>
            </w:r>
            <w:r w:rsidRPr="00AB5F25">
              <w:rPr>
                <w:rFonts w:ascii="GHEA Grapalat" w:hAnsi="GHEA Grapalat"/>
                <w:sz w:val="20"/>
                <w:szCs w:val="20"/>
              </w:rPr>
              <w:t>Tier</w:t>
            </w:r>
            <w:r w:rsidRPr="00AB5F25">
              <w:rPr>
                <w:rFonts w:ascii="GHEA Grapalat" w:hAnsi="GHEA Grapalat"/>
                <w:sz w:val="20"/>
                <w:szCs w:val="20"/>
                <w:lang w:val="ru-RU"/>
              </w:rPr>
              <w:t xml:space="preserve">, сертификацию или стандарты. </w:t>
            </w:r>
            <w:r w:rsidRPr="00AB5F25">
              <w:rPr>
                <w:rFonts w:ascii="GHEA Grapalat" w:hAnsi="GHEA Grapalat"/>
                <w:sz w:val="20"/>
                <w:szCs w:val="20"/>
                <w:lang w:val="ru-RU"/>
              </w:rPr>
              <w:lastRenderedPageBreak/>
              <w:t>Предложение только повторяет требования без доказательств.</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Характеристики центра обработки данных упомянуты, но сертификация </w:t>
            </w:r>
            <w:r w:rsidRPr="00AB5F25">
              <w:rPr>
                <w:rFonts w:ascii="GHEA Grapalat" w:hAnsi="GHEA Grapalat"/>
                <w:sz w:val="20"/>
                <w:szCs w:val="20"/>
              </w:rPr>
              <w:t>Tier</w:t>
            </w:r>
            <w:r w:rsidRPr="00AB5F25">
              <w:rPr>
                <w:rFonts w:ascii="GHEA Grapalat" w:hAnsi="GHEA Grapalat"/>
                <w:sz w:val="20"/>
                <w:szCs w:val="20"/>
                <w:lang w:val="ru-RU"/>
              </w:rPr>
              <w:t xml:space="preserve"> или эквивалентное соответствие неясны, устарели или неполные. Ограниченная информация о безопасности, доступности или репликации.</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Центр обработки данных описан с четким доказательством надежности инфраструктуры уровня </w:t>
            </w:r>
            <w:r w:rsidRPr="00AB5F25">
              <w:rPr>
                <w:rFonts w:ascii="GHEA Grapalat" w:hAnsi="GHEA Grapalat"/>
                <w:sz w:val="20"/>
                <w:szCs w:val="20"/>
              </w:rPr>
              <w:t>Tier</w:t>
            </w:r>
            <w:r w:rsidRPr="00AB5F25">
              <w:rPr>
                <w:rFonts w:ascii="GHEA Grapalat" w:hAnsi="GHEA Grapalat"/>
                <w:sz w:val="20"/>
                <w:szCs w:val="20"/>
                <w:lang w:val="ru-RU"/>
              </w:rPr>
              <w:t xml:space="preserve"> 2 или выше. Показано соответствие международным стандартам (</w:t>
            </w:r>
            <w:r w:rsidRPr="00AB5F25">
              <w:rPr>
                <w:rFonts w:ascii="GHEA Grapalat" w:hAnsi="GHEA Grapalat"/>
                <w:sz w:val="20"/>
                <w:szCs w:val="20"/>
              </w:rPr>
              <w:t>ISO</w:t>
            </w:r>
            <w:r w:rsidRPr="00AB5F25">
              <w:rPr>
                <w:rFonts w:ascii="GHEA Grapalat" w:hAnsi="GHEA Grapalat"/>
                <w:sz w:val="20"/>
                <w:szCs w:val="20"/>
                <w:lang w:val="ru-RU"/>
              </w:rPr>
              <w:t>/</w:t>
            </w:r>
            <w:r w:rsidRPr="00AB5F25">
              <w:rPr>
                <w:rFonts w:ascii="GHEA Grapalat" w:hAnsi="GHEA Grapalat"/>
                <w:sz w:val="20"/>
                <w:szCs w:val="20"/>
              </w:rPr>
              <w:t>IEC</w:t>
            </w:r>
            <w:r w:rsidRPr="00AB5F25">
              <w:rPr>
                <w:rFonts w:ascii="GHEA Grapalat" w:hAnsi="GHEA Grapalat"/>
                <w:sz w:val="20"/>
                <w:szCs w:val="20"/>
                <w:lang w:val="ru-RU"/>
              </w:rPr>
              <w:t xml:space="preserve"> 27001 или эквивалентным). Меры безопасности, доступности и репликации заслуживают доверия и соответствуют требованиям проекта.</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(образцово/отлично):</w:t>
            </w:r>
            <w:r w:rsidRPr="00AB5F25">
              <w:rPr>
                <w:rFonts w:ascii="GHEA Grapalat" w:hAnsi="GHEA Grapalat"/>
                <w:sz w:val="20"/>
                <w:szCs w:val="20"/>
                <w:lang w:val="ru-RU"/>
              </w:rPr>
              <w:t xml:space="preserve"> Характеристики центра обработки данных подробно описаны с сертификацией уровня </w:t>
            </w:r>
            <w:r w:rsidRPr="00AB5F25">
              <w:rPr>
                <w:rFonts w:ascii="GHEA Grapalat" w:hAnsi="GHEA Grapalat"/>
                <w:sz w:val="20"/>
                <w:szCs w:val="20"/>
              </w:rPr>
              <w:t>Tier</w:t>
            </w:r>
            <w:r w:rsidRPr="00AB5F25">
              <w:rPr>
                <w:rFonts w:ascii="GHEA Grapalat" w:hAnsi="GHEA Grapalat"/>
                <w:sz w:val="20"/>
                <w:szCs w:val="20"/>
                <w:lang w:val="ru-RU"/>
              </w:rPr>
              <w:t xml:space="preserve"> 2 или выше, </w:t>
            </w:r>
            <w:r w:rsidRPr="00AB5F25">
              <w:rPr>
                <w:rFonts w:ascii="GHEA Grapalat" w:hAnsi="GHEA Grapalat"/>
                <w:sz w:val="20"/>
                <w:szCs w:val="20"/>
                <w:lang w:val="ru-RU"/>
              </w:rPr>
              <w:lastRenderedPageBreak/>
              <w:t>или соответствием международным стандартам (</w:t>
            </w:r>
            <w:r w:rsidRPr="00AB5F25">
              <w:rPr>
                <w:rFonts w:ascii="GHEA Grapalat" w:hAnsi="GHEA Grapalat"/>
                <w:sz w:val="20"/>
                <w:szCs w:val="20"/>
              </w:rPr>
              <w:t>ISO</w:t>
            </w:r>
            <w:r w:rsidRPr="00AB5F25">
              <w:rPr>
                <w:rFonts w:ascii="GHEA Grapalat" w:hAnsi="GHEA Grapalat"/>
                <w:sz w:val="20"/>
                <w:szCs w:val="20"/>
                <w:lang w:val="ru-RU"/>
              </w:rPr>
              <w:t>/</w:t>
            </w:r>
            <w:r w:rsidRPr="00AB5F25">
              <w:rPr>
                <w:rFonts w:ascii="GHEA Grapalat" w:hAnsi="GHEA Grapalat"/>
                <w:sz w:val="20"/>
                <w:szCs w:val="20"/>
              </w:rPr>
              <w:t>IEC</w:t>
            </w:r>
            <w:r w:rsidRPr="00AB5F25">
              <w:rPr>
                <w:rFonts w:ascii="GHEA Grapalat" w:hAnsi="GHEA Grapalat"/>
                <w:sz w:val="20"/>
                <w:szCs w:val="20"/>
                <w:lang w:val="ru-RU"/>
              </w:rPr>
              <w:t xml:space="preserve"> 27001, </w:t>
            </w:r>
            <w:r w:rsidRPr="00AB5F25">
              <w:rPr>
                <w:rFonts w:ascii="GHEA Grapalat" w:hAnsi="GHEA Grapalat"/>
                <w:sz w:val="20"/>
                <w:szCs w:val="20"/>
              </w:rPr>
              <w:t>SOC</w:t>
            </w:r>
            <w:r w:rsidRPr="00AB5F25">
              <w:rPr>
                <w:rFonts w:ascii="GHEA Grapalat" w:hAnsi="GHEA Grapalat"/>
                <w:sz w:val="20"/>
                <w:szCs w:val="20"/>
                <w:lang w:val="ru-RU"/>
              </w:rPr>
              <w:t xml:space="preserve"> 2, </w:t>
            </w:r>
            <w:r w:rsidRPr="00AB5F25">
              <w:rPr>
                <w:rFonts w:ascii="GHEA Grapalat" w:hAnsi="GHEA Grapalat"/>
                <w:sz w:val="20"/>
                <w:szCs w:val="20"/>
              </w:rPr>
              <w:t>PCI</w:t>
            </w:r>
            <w:r w:rsidRPr="00AB5F25">
              <w:rPr>
                <w:rFonts w:ascii="GHEA Grapalat" w:hAnsi="GHEA Grapalat"/>
                <w:sz w:val="20"/>
                <w:szCs w:val="20"/>
                <w:lang w:val="ru-RU"/>
              </w:rPr>
              <w:t>-</w:t>
            </w:r>
            <w:r w:rsidRPr="00AB5F25">
              <w:rPr>
                <w:rFonts w:ascii="GHEA Grapalat" w:hAnsi="GHEA Grapalat"/>
                <w:sz w:val="20"/>
                <w:szCs w:val="20"/>
              </w:rPr>
              <w:t>DSS</w:t>
            </w:r>
            <w:r w:rsidRPr="00AB5F25">
              <w:rPr>
                <w:rFonts w:ascii="GHEA Grapalat" w:hAnsi="GHEA Grapalat"/>
                <w:sz w:val="20"/>
                <w:szCs w:val="20"/>
                <w:lang w:val="ru-RU"/>
              </w:rPr>
              <w:t xml:space="preserve"> и т.д.) для облачных провайдеров. Представлены надежные меры безопасности, репликации, восстановления после сбоев и доступности. </w:t>
            </w:r>
            <w:r w:rsidRPr="00AB5F25">
              <w:rPr>
                <w:rFonts w:ascii="GHEA Grapalat" w:hAnsi="GHEA Grapalat"/>
                <w:sz w:val="20"/>
                <w:szCs w:val="20"/>
              </w:rPr>
              <w:t>Демонстрируется инициативное управление рисками и соответствие лучшим международным практикам.</w:t>
            </w:r>
          </w:p>
          <w:p w:rsidR="00A042FC" w:rsidRPr="00AB5F25" w:rsidRDefault="00A042FC" w:rsidP="00AB5F25">
            <w:pPr>
              <w:spacing w:line="360" w:lineRule="auto"/>
              <w:jc w:val="both"/>
              <w:rPr>
                <w:rFonts w:ascii="GHEA Grapalat" w:hAnsi="GHEA Grapalat"/>
                <w:sz w:val="20"/>
                <w:szCs w:val="20"/>
                <w:lang w:val="hy-AM"/>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jc w:val="center"/>
        </w:trPr>
        <w:tc>
          <w:tcPr>
            <w:tcW w:w="985"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2610" w:type="dxa"/>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5</w:t>
            </w:r>
            <w:r w:rsidRPr="00AB5F25">
              <w:rPr>
                <w:rFonts w:ascii="Cambria Math" w:hAnsi="Cambria Math" w:cs="Cambria Math"/>
                <w:sz w:val="20"/>
                <w:szCs w:val="20"/>
                <w:lang w:val="hy-AM"/>
              </w:rPr>
              <w:t>․</w:t>
            </w:r>
            <w:r w:rsidRPr="00AB5F25">
              <w:rPr>
                <w:rFonts w:ascii="GHEA Grapalat" w:hAnsi="GHEA Grapalat"/>
                <w:sz w:val="20"/>
                <w:szCs w:val="20"/>
                <w:lang w:val="hy-AM"/>
              </w:rPr>
              <w:t xml:space="preserve"> Подробное описание устройств мониторинга (с минимальными техническими требованиями для обеспечения стабильной беспроводной связи и бесперебойной работы системы).</w:t>
            </w:r>
          </w:p>
        </w:tc>
        <w:tc>
          <w:tcPr>
            <w:tcW w:w="4320" w:type="dxa"/>
          </w:tcPr>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Критерии оценки</w:t>
            </w:r>
            <w:r w:rsidRPr="00AB5F25">
              <w:rPr>
                <w:rFonts w:ascii="GHEA Grapalat" w:hAnsi="GHEA Grapalat"/>
                <w:sz w:val="20"/>
                <w:szCs w:val="20"/>
                <w:lang w:val="ru-RU"/>
              </w:rPr>
              <w:br/>
              <w:t>• Надежность предлагаемых устройств мониторинга.</w:t>
            </w:r>
            <w:r w:rsidRPr="00AB5F25">
              <w:rPr>
                <w:rFonts w:ascii="GHEA Grapalat" w:hAnsi="GHEA Grapalat"/>
                <w:sz w:val="20"/>
                <w:szCs w:val="20"/>
                <w:lang w:val="ru-RU"/>
              </w:rPr>
              <w:br/>
              <w:t xml:space="preserve">• Операционные характеристики, соответствующие стандартам для </w:t>
            </w:r>
            <w:r w:rsidRPr="00AB5F25">
              <w:rPr>
                <w:rFonts w:ascii="GHEA Grapalat" w:hAnsi="GHEA Grapalat"/>
                <w:sz w:val="20"/>
                <w:szCs w:val="20"/>
              </w:rPr>
              <w:t>IoT</w:t>
            </w:r>
            <w:r w:rsidRPr="00AB5F25">
              <w:rPr>
                <w:rFonts w:ascii="GHEA Grapalat" w:hAnsi="GHEA Grapalat"/>
                <w:sz w:val="20"/>
                <w:szCs w:val="20"/>
                <w:lang w:val="ru-RU"/>
              </w:rPr>
              <w:t xml:space="preserve"> устройств и систем.</w:t>
            </w:r>
            <w:r w:rsidRPr="00AB5F25">
              <w:rPr>
                <w:rFonts w:ascii="GHEA Grapalat" w:hAnsi="GHEA Grapalat"/>
                <w:sz w:val="20"/>
                <w:szCs w:val="20"/>
                <w:lang w:val="ru-RU"/>
              </w:rPr>
              <w:br/>
              <w:t>• Доказательства возможности работы при частичных отказах (</w:t>
            </w:r>
            <w:r w:rsidRPr="00AB5F25">
              <w:rPr>
                <w:rFonts w:ascii="GHEA Grapalat" w:hAnsi="GHEA Grapalat"/>
                <w:sz w:val="20"/>
                <w:szCs w:val="20"/>
              </w:rPr>
              <w:t>fault</w:t>
            </w:r>
            <w:r w:rsidRPr="00AB5F25">
              <w:rPr>
                <w:rFonts w:ascii="GHEA Grapalat" w:hAnsi="GHEA Grapalat"/>
                <w:sz w:val="20"/>
                <w:szCs w:val="20"/>
                <w:lang w:val="ru-RU"/>
              </w:rPr>
              <w:t>-</w:t>
            </w:r>
            <w:r w:rsidRPr="00AB5F25">
              <w:rPr>
                <w:rFonts w:ascii="GHEA Grapalat" w:hAnsi="GHEA Grapalat"/>
                <w:sz w:val="20"/>
                <w:szCs w:val="20"/>
              </w:rPr>
              <w:t>tolerant</w:t>
            </w:r>
            <w:r w:rsidRPr="00AB5F25">
              <w:rPr>
                <w:rFonts w:ascii="GHEA Grapalat" w:hAnsi="GHEA Grapalat"/>
                <w:sz w:val="20"/>
                <w:szCs w:val="20"/>
                <w:lang w:val="ru-RU"/>
              </w:rPr>
              <w:t>).</w:t>
            </w:r>
            <w:r w:rsidRPr="00AB5F25">
              <w:rPr>
                <w:rFonts w:ascii="GHEA Grapalat" w:hAnsi="GHEA Grapalat"/>
                <w:sz w:val="20"/>
                <w:szCs w:val="20"/>
                <w:lang w:val="ru-RU"/>
              </w:rPr>
              <w:br/>
              <w:t>• Меры физической и логической безопасности устройства, а также меры по избыточности (</w:t>
            </w:r>
            <w:r w:rsidRPr="00AB5F25">
              <w:rPr>
                <w:rFonts w:ascii="GHEA Grapalat" w:hAnsi="GHEA Grapalat"/>
                <w:sz w:val="20"/>
                <w:szCs w:val="20"/>
              </w:rPr>
              <w:t>redundancy</w:t>
            </w:r>
            <w:r w:rsidRPr="00AB5F25">
              <w:rPr>
                <w:rFonts w:ascii="GHEA Grapalat" w:hAnsi="GHEA Grapalat"/>
                <w:sz w:val="20"/>
                <w:szCs w:val="20"/>
                <w:lang w:val="ru-RU"/>
              </w:rPr>
              <w:t>).</w:t>
            </w:r>
            <w:r w:rsidRPr="00AB5F25">
              <w:rPr>
                <w:rFonts w:ascii="GHEA Grapalat" w:hAnsi="GHEA Grapalat"/>
                <w:sz w:val="20"/>
                <w:szCs w:val="20"/>
                <w:lang w:val="ru-RU"/>
              </w:rPr>
              <w:br/>
              <w:t xml:space="preserve">• Доказательства практического применения </w:t>
            </w:r>
            <w:r w:rsidRPr="00AB5F25">
              <w:rPr>
                <w:rFonts w:ascii="GHEA Grapalat" w:hAnsi="GHEA Grapalat"/>
                <w:sz w:val="20"/>
                <w:szCs w:val="20"/>
                <w:lang w:val="ru-RU"/>
              </w:rPr>
              <w:lastRenderedPageBreak/>
              <w:t>с данными о безотказной работе (</w:t>
            </w:r>
            <w:r w:rsidRPr="00AB5F25">
              <w:rPr>
                <w:rFonts w:ascii="GHEA Grapalat" w:hAnsi="GHEA Grapalat"/>
                <w:sz w:val="20"/>
                <w:szCs w:val="20"/>
              </w:rPr>
              <w:t>uptime</w:t>
            </w:r>
            <w:r w:rsidRPr="00AB5F25">
              <w:rPr>
                <w:rFonts w:ascii="GHEA Grapalat" w:hAnsi="GHEA Grapalat"/>
                <w:sz w:val="20"/>
                <w:szCs w:val="20"/>
                <w:lang w:val="ru-RU"/>
              </w:rPr>
              <w:t>).</w:t>
            </w:r>
            <w:r w:rsidRPr="00AB5F25">
              <w:rPr>
                <w:rFonts w:ascii="GHEA Grapalat" w:hAnsi="GHEA Grapalat"/>
                <w:sz w:val="20"/>
                <w:szCs w:val="20"/>
                <w:lang w:val="ru-RU"/>
              </w:rPr>
              <w:br/>
              <w:t>• Соответствие техническим требованиям 23-27, 34, 94 и 96.</w:t>
            </w:r>
          </w:p>
          <w:p w:rsidR="00A042FC" w:rsidRPr="00AB5F25" w:rsidRDefault="00A042FC" w:rsidP="00AB5F25">
            <w:pPr>
              <w:spacing w:line="360" w:lineRule="auto"/>
              <w:jc w:val="both"/>
              <w:rPr>
                <w:rFonts w:ascii="GHEA Grapalat" w:hAnsi="GHEA Grapalat"/>
                <w:sz w:val="20"/>
                <w:szCs w:val="20"/>
                <w:lang w:val="ru-RU"/>
              </w:rPr>
            </w:pPr>
            <w:r w:rsidRPr="00AB5F25">
              <w:rPr>
                <w:rFonts w:ascii="GHEA Grapalat" w:hAnsi="GHEA Grapalat"/>
                <w:bCs/>
                <w:sz w:val="20"/>
                <w:szCs w:val="20"/>
                <w:lang w:val="ru-RU"/>
              </w:rPr>
              <w:t>Оценочная шкала</w:t>
            </w:r>
            <w:r w:rsidRPr="00AB5F25">
              <w:rPr>
                <w:rFonts w:ascii="GHEA Grapalat" w:hAnsi="GHEA Grapalat"/>
                <w:sz w:val="20"/>
                <w:szCs w:val="20"/>
                <w:lang w:val="ru-RU"/>
              </w:rPr>
              <w:br/>
              <w:t xml:space="preserve">• </w:t>
            </w:r>
            <w:r w:rsidRPr="00AB5F25">
              <w:rPr>
                <w:rFonts w:ascii="GHEA Grapalat" w:hAnsi="GHEA Grapalat"/>
                <w:bCs/>
                <w:sz w:val="20"/>
                <w:szCs w:val="20"/>
                <w:lang w:val="ru-RU"/>
              </w:rPr>
              <w:t>0 (неудовлетворительно):</w:t>
            </w:r>
            <w:r w:rsidRPr="00AB5F25">
              <w:rPr>
                <w:rFonts w:ascii="GHEA Grapalat" w:hAnsi="GHEA Grapalat"/>
                <w:sz w:val="20"/>
                <w:szCs w:val="20"/>
                <w:lang w:val="ru-RU"/>
              </w:rPr>
              <w:t xml:space="preserve"> Нет описания характеристик устройства мониторинга. Нет ссылки на протоколы связи, требования к питанию или тепловыделению. Отсутствуют данные о надежности, безопасности или избыточности. Предложение просто повторяет требования без доказательств.</w:t>
            </w:r>
            <w:r w:rsidRPr="00AB5F25">
              <w:rPr>
                <w:rFonts w:ascii="GHEA Grapalat" w:hAnsi="GHEA Grapalat"/>
                <w:sz w:val="20"/>
                <w:szCs w:val="20"/>
                <w:lang w:val="ru-RU"/>
              </w:rPr>
              <w:br/>
              <w:t xml:space="preserve">• </w:t>
            </w:r>
            <w:r w:rsidRPr="00AB5F25">
              <w:rPr>
                <w:rFonts w:ascii="GHEA Grapalat" w:hAnsi="GHEA Grapalat"/>
                <w:bCs/>
                <w:sz w:val="20"/>
                <w:szCs w:val="20"/>
                <w:lang w:val="ru-RU"/>
              </w:rPr>
              <w:t>30 (частично удовлетворительно):</w:t>
            </w:r>
            <w:r w:rsidRPr="00AB5F25">
              <w:rPr>
                <w:rFonts w:ascii="GHEA Grapalat" w:hAnsi="GHEA Grapalat"/>
                <w:sz w:val="20"/>
                <w:szCs w:val="20"/>
                <w:lang w:val="ru-RU"/>
              </w:rPr>
              <w:t xml:space="preserve"> Характеристики устройства мониторинга указаны, но информация о связи, питании (энергии) или тепловыделении неясна или неполная. Информация о надежности, безопасности или избыточности ограничена.</w:t>
            </w:r>
            <w:r w:rsidRPr="00AB5F25">
              <w:rPr>
                <w:rFonts w:ascii="GHEA Grapalat" w:hAnsi="GHEA Grapalat"/>
                <w:sz w:val="20"/>
                <w:szCs w:val="20"/>
                <w:lang w:val="ru-RU"/>
              </w:rPr>
              <w:br/>
              <w:t xml:space="preserve">• </w:t>
            </w:r>
            <w:r w:rsidRPr="00AB5F25">
              <w:rPr>
                <w:rFonts w:ascii="GHEA Grapalat" w:hAnsi="GHEA Grapalat"/>
                <w:bCs/>
                <w:sz w:val="20"/>
                <w:szCs w:val="20"/>
                <w:lang w:val="ru-RU"/>
              </w:rPr>
              <w:t>70 (полностью удовлетворительно):</w:t>
            </w:r>
            <w:r w:rsidRPr="00AB5F25">
              <w:rPr>
                <w:rFonts w:ascii="GHEA Grapalat" w:hAnsi="GHEA Grapalat"/>
                <w:sz w:val="20"/>
                <w:szCs w:val="20"/>
                <w:lang w:val="ru-RU"/>
              </w:rPr>
              <w:t xml:space="preserve"> Устройство мониторинга подробно описано с указанием поддерживаемых протоколов связи, требований к питанию и тепловыделению. Представлены данные по </w:t>
            </w:r>
            <w:r w:rsidRPr="00AB5F25">
              <w:rPr>
                <w:rFonts w:ascii="GHEA Grapalat" w:hAnsi="GHEA Grapalat"/>
                <w:sz w:val="20"/>
                <w:szCs w:val="20"/>
                <w:lang w:val="ru-RU"/>
              </w:rPr>
              <w:lastRenderedPageBreak/>
              <w:t>безопасности устройства — как физической, так и логической, а также информация о надежности и избыточности. Информация соответствует требованиям проекта.</w:t>
            </w:r>
            <w:r w:rsidRPr="00AB5F25">
              <w:rPr>
                <w:rFonts w:ascii="GHEA Grapalat" w:hAnsi="GHEA Grapalat"/>
                <w:sz w:val="20"/>
                <w:szCs w:val="20"/>
                <w:lang w:val="ru-RU"/>
              </w:rPr>
              <w:br/>
              <w:t xml:space="preserve">• </w:t>
            </w:r>
            <w:r w:rsidRPr="00AB5F25">
              <w:rPr>
                <w:rFonts w:ascii="GHEA Grapalat" w:hAnsi="GHEA Grapalat"/>
                <w:bCs/>
                <w:sz w:val="20"/>
                <w:szCs w:val="20"/>
                <w:lang w:val="ru-RU"/>
              </w:rPr>
              <w:t>100 (образцово / отлично):</w:t>
            </w:r>
            <w:r w:rsidRPr="00AB5F25">
              <w:rPr>
                <w:rFonts w:ascii="GHEA Grapalat" w:hAnsi="GHEA Grapalat"/>
                <w:sz w:val="20"/>
                <w:szCs w:val="20"/>
                <w:lang w:val="ru-RU"/>
              </w:rPr>
              <w:t xml:space="preserve"> Характеристики устройства мониторинга представлены всесторонне с точной и надежной информацией о коммуникационных возможностях, требованиях к питанию и тепловыделению. Приведены надежные меры безопасности, надежности и избыточности. Показаны процессы предсказания и решения проблем, которые соответствуют или превосходят требования проекта по безотказной работе.</w:t>
            </w:r>
          </w:p>
          <w:p w:rsidR="00A042FC" w:rsidRPr="00AB5F25" w:rsidRDefault="00A042FC" w:rsidP="00AB5F25">
            <w:pPr>
              <w:spacing w:line="360" w:lineRule="auto"/>
              <w:jc w:val="both"/>
              <w:rPr>
                <w:rFonts w:ascii="GHEA Grapalat" w:hAnsi="GHEA Grapalat"/>
                <w:bCs/>
                <w:sz w:val="20"/>
                <w:szCs w:val="20"/>
                <w:lang w:val="ru-RU"/>
              </w:rPr>
            </w:pPr>
          </w:p>
        </w:tc>
        <w:tc>
          <w:tcPr>
            <w:tcW w:w="1350" w:type="dxa"/>
            <w:vMerge/>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p>
        </w:tc>
        <w:tc>
          <w:tcPr>
            <w:tcW w:w="1031"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2.25</w:t>
            </w:r>
          </w:p>
        </w:tc>
        <w:tc>
          <w:tcPr>
            <w:tcW w:w="859" w:type="dxa"/>
            <w:tcBorders>
              <w:top w:val="single" w:sz="4" w:space="0" w:color="auto"/>
              <w:left w:val="nil"/>
              <w:bottom w:val="single" w:sz="4" w:space="0" w:color="auto"/>
              <w:right w:val="single" w:sz="4" w:space="0" w:color="auto"/>
            </w:tcBorders>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15%</w:t>
            </w:r>
          </w:p>
        </w:tc>
        <w:tc>
          <w:tcPr>
            <w:tcW w:w="815" w:type="dxa"/>
            <w:vMerge/>
            <w:tcBorders>
              <w:left w:val="nil"/>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r>
      <w:tr w:rsidR="00A042FC" w:rsidRPr="00AB5F25" w:rsidTr="00D64222">
        <w:trPr>
          <w:trHeight w:val="377"/>
          <w:jc w:val="center"/>
        </w:trPr>
        <w:tc>
          <w:tcPr>
            <w:tcW w:w="985"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810"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r w:rsidRPr="00AB5F25">
              <w:rPr>
                <w:rFonts w:ascii="GHEA Grapalat" w:hAnsi="GHEA Grapalat"/>
                <w:sz w:val="20"/>
                <w:szCs w:val="20"/>
                <w:lang w:val="hy-AM"/>
              </w:rPr>
              <w:t>70%</w:t>
            </w:r>
          </w:p>
        </w:tc>
        <w:tc>
          <w:tcPr>
            <w:tcW w:w="2610" w:type="dxa"/>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4320" w:type="dxa"/>
            <w:shd w:val="clear" w:color="auto" w:fill="D9D9D9" w:themeFill="background1" w:themeFillShade="D9"/>
          </w:tcPr>
          <w:p w:rsidR="00A042FC" w:rsidRPr="00AB5F25" w:rsidRDefault="00A042FC" w:rsidP="00AB5F25">
            <w:pPr>
              <w:spacing w:line="360" w:lineRule="auto"/>
              <w:jc w:val="both"/>
              <w:rPr>
                <w:rFonts w:ascii="GHEA Grapalat" w:hAnsi="GHEA Grapalat"/>
                <w:sz w:val="20"/>
                <w:szCs w:val="20"/>
                <w:lang w:val="hy-AM"/>
              </w:rPr>
            </w:pPr>
          </w:p>
        </w:tc>
        <w:tc>
          <w:tcPr>
            <w:tcW w:w="1350" w:type="dxa"/>
            <w:tcBorders>
              <w:bottom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8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hy-AM"/>
              </w:rPr>
            </w:pPr>
          </w:p>
        </w:tc>
        <w:tc>
          <w:tcPr>
            <w:tcW w:w="815" w:type="dxa"/>
            <w:tcBorders>
              <w:left w:val="nil"/>
              <w:bottom w:val="single" w:sz="4" w:space="0" w:color="auto"/>
              <w:right w:val="single" w:sz="4" w:space="0" w:color="auto"/>
            </w:tcBorders>
            <w:shd w:val="clear" w:color="auto" w:fill="D9D9D9" w:themeFill="background1" w:themeFillShade="D9"/>
            <w:vAlign w:val="center"/>
          </w:tcPr>
          <w:p w:rsidR="00A042FC" w:rsidRPr="00AB5F25" w:rsidRDefault="00A042FC" w:rsidP="00AB5F25">
            <w:pPr>
              <w:spacing w:line="360" w:lineRule="auto"/>
              <w:jc w:val="both"/>
              <w:rPr>
                <w:rFonts w:ascii="GHEA Grapalat" w:hAnsi="GHEA Grapalat"/>
                <w:sz w:val="20"/>
                <w:szCs w:val="20"/>
                <w:lang w:val="en-US"/>
              </w:rPr>
            </w:pPr>
            <w:r w:rsidRPr="00AB5F25">
              <w:rPr>
                <w:rFonts w:ascii="GHEA Grapalat" w:hAnsi="GHEA Grapalat"/>
                <w:sz w:val="20"/>
                <w:szCs w:val="20"/>
                <w:lang w:val="hy-AM"/>
              </w:rPr>
              <w:t>49</w:t>
            </w:r>
          </w:p>
        </w:tc>
      </w:tr>
    </w:tbl>
    <w:p w:rsidR="00A042FC" w:rsidRPr="00AB5F25" w:rsidRDefault="00A042FC" w:rsidP="00AB5F25">
      <w:pPr>
        <w:spacing w:after="0" w:line="360" w:lineRule="auto"/>
        <w:jc w:val="both"/>
        <w:rPr>
          <w:rFonts w:ascii="GHEA Grapalat" w:hAnsi="GHEA Grapalat"/>
          <w:sz w:val="20"/>
          <w:szCs w:val="20"/>
          <w:lang w:val="hy-AM"/>
        </w:rPr>
      </w:pPr>
      <w:r w:rsidRPr="00AB5F25">
        <w:rPr>
          <w:rFonts w:ascii="GHEA Grapalat" w:hAnsi="GHEA Grapalat"/>
          <w:sz w:val="20"/>
          <w:szCs w:val="20"/>
          <w:lang w:val="hy-AM"/>
        </w:rPr>
        <w:t xml:space="preserve"> </w:t>
      </w:r>
    </w:p>
    <w:p w:rsidR="00A042FC" w:rsidRPr="00AB5F25" w:rsidRDefault="00A042FC" w:rsidP="00AB5F25">
      <w:pPr>
        <w:spacing w:after="0" w:line="360" w:lineRule="auto"/>
        <w:jc w:val="both"/>
        <w:rPr>
          <w:rFonts w:ascii="GHEA Grapalat" w:hAnsi="GHEA Grapalat"/>
          <w:bCs/>
          <w:sz w:val="20"/>
          <w:szCs w:val="20"/>
          <w:lang w:val="hy-AM"/>
        </w:rPr>
      </w:pPr>
    </w:p>
    <w:p w:rsidR="00A042FC" w:rsidRPr="00AB5F25" w:rsidRDefault="00A042FC" w:rsidP="00AB5F25">
      <w:pPr>
        <w:spacing w:after="0" w:line="360" w:lineRule="auto"/>
        <w:jc w:val="both"/>
        <w:rPr>
          <w:rFonts w:ascii="GHEA Grapalat" w:hAnsi="GHEA Grapalat"/>
          <w:sz w:val="20"/>
          <w:szCs w:val="20"/>
          <w:lang w:val="hy-AM"/>
        </w:rPr>
        <w:sectPr w:rsidR="00A042FC" w:rsidRPr="00AB5F25" w:rsidSect="00AB5F25">
          <w:pgSz w:w="16840" w:h="11907" w:orient="landscape" w:code="9"/>
          <w:pgMar w:top="1368" w:right="1555" w:bottom="1282" w:left="936" w:header="706" w:footer="432" w:gutter="0"/>
          <w:cols w:space="708"/>
          <w:docGrid w:linePitch="360"/>
        </w:sectPr>
      </w:pP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1.3. Оценка финансовых предложений</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Финансовое предложение оценивается в соответствии с следующими правилами:</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Квалифицированный участник представляет свое ценовое предложение в виде процентов от месячного валового игрового дохода (GGR) организатора игорной деятельности (игровых аппаратов), интернет-игорной деятельности, букмекерской деятельности и лотерейной деятельности, предлагая отдельный процент для каждого типа игры. Указанные виды игр составляют критерии для финансового предложения.</w:t>
      </w:r>
      <w:r w:rsidRPr="00AB5F25">
        <w:rPr>
          <w:lang w:val="ru-RU"/>
        </w:rPr>
        <w:t xml:space="preserve"> </w:t>
      </w:r>
      <w:r w:rsidRPr="00AB5F25">
        <w:rPr>
          <w:rFonts w:ascii="GHEA Grapalat" w:hAnsi="GHEA Grapalat"/>
          <w:sz w:val="24"/>
          <w:szCs w:val="24"/>
          <w:lang w:val="ru-RU"/>
        </w:rPr>
        <w:t>Ценовое предложение квалифицированного заявителя включает налог на добавленную стоимость (НДС).</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Валовый игровой доход — это положительная разница между всеми денежными ставками или взносами за участие и зарегистрированными выигрышами, полученными организатором игорной деятельности за отчетный месяц. При этом рекламные бонусы или бесплатные ставки не уменьшают месячный валовый игровой доход.Максимальная оценка финансового предложения составляет 30 (30%).</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Финансовое предложение квалифицированного участника не может превышать 1,8% от месячного валового игрового дохода для каждого типа игры и не может быть менее 1%.</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Этот диапазон, составляющий 0,8 процента, является оценочным диапазоном. В этом диапазоне оценка данного параметра финансового предложения осуществляется сравнительным методом, исходя из отклонения предложенной процентной ставки от минимального порога. Разница между процентной ставкой, предложенной квалифицированным участником, и минимальной ставкой в 1 процент соотносится с интервалом в 0,8 процента для определения доли превышения предложенной цены в 1 процент над интервалом оценки в 0,8 процента. Квалифицированный участник получает столько баллов, какова доля превышения предложенной цены в 1 процент над интервалом оценки в 0,8 процента, исходя из принципа, что максимальное количество баллов получает предложение в 1 процент, а 0 баллов – предложение в 1,8 процента.Суммируя оценки, полученные по каждому критерию, определяется итоговая оценка финансового предложения квалифицированного участника.</w:t>
      </w:r>
    </w:p>
    <w:p w:rsidR="00E16635"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Ниже представлен таблица подхода к оценке финансового предложения:</w:t>
      </w:r>
    </w:p>
    <w:p w:rsidR="00D64222" w:rsidRPr="00AB5F25" w:rsidRDefault="00D64222" w:rsidP="00AB5F25">
      <w:pPr>
        <w:spacing w:after="0" w:line="360" w:lineRule="auto"/>
        <w:jc w:val="both"/>
        <w:rPr>
          <w:rFonts w:ascii="GHEA Grapalat" w:hAnsi="GHEA Grapalat"/>
          <w:sz w:val="24"/>
          <w:szCs w:val="24"/>
          <w:lang w:val="ru-RU"/>
        </w:rPr>
      </w:pP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ПРИЛОЖЕНИЕ Б</w:t>
      </w:r>
      <w:r w:rsidRPr="00AB5F25">
        <w:rPr>
          <w:rFonts w:ascii="Cambria Math" w:hAnsi="Cambria Math" w:cs="Cambria Math"/>
          <w:sz w:val="24"/>
          <w:szCs w:val="24"/>
          <w:lang w:val="ru-RU"/>
        </w:rPr>
        <w:t>․</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Подход</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к</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оценке</w:t>
      </w:r>
      <w:r w:rsidRPr="00AB5F25">
        <w:rPr>
          <w:rFonts w:ascii="GHEA Grapalat" w:hAnsi="GHEA Grapalat"/>
          <w:sz w:val="24"/>
          <w:szCs w:val="24"/>
          <w:lang w:val="ru-RU"/>
        </w:rPr>
        <w:t xml:space="preserve"> </w:t>
      </w:r>
      <w:r w:rsidRPr="00AB5F25">
        <w:rPr>
          <w:rFonts w:ascii="GHEA Grapalat" w:hAnsi="GHEA Grapalat" w:cs="Calibri"/>
          <w:sz w:val="24"/>
          <w:szCs w:val="24"/>
          <w:lang w:val="ru-RU"/>
        </w:rPr>
        <w:t>финансовых</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предложений</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Тип игор. деят.  </w:t>
      </w:r>
      <w:r w:rsidRPr="00AB5F25">
        <w:rPr>
          <w:rFonts w:ascii="GHEA Grapalat" w:hAnsi="GHEA Grapalat"/>
          <w:sz w:val="24"/>
          <w:szCs w:val="24"/>
          <w:lang w:val="ru-RU"/>
        </w:rPr>
        <w:tab/>
      </w:r>
      <w:r w:rsidRPr="00AB5F25">
        <w:rPr>
          <w:rFonts w:ascii="GHEA Grapalat" w:hAnsi="GHEA Grapalat"/>
          <w:sz w:val="24"/>
          <w:szCs w:val="24"/>
          <w:lang w:val="ru-RU"/>
        </w:rPr>
        <w:tab/>
        <w:t xml:space="preserve">     </w:t>
      </w:r>
      <w:r w:rsidR="0028384C" w:rsidRPr="00AB5F25">
        <w:rPr>
          <w:rFonts w:ascii="GHEA Grapalat" w:hAnsi="GHEA Grapalat"/>
          <w:sz w:val="24"/>
          <w:szCs w:val="24"/>
          <w:lang w:val="ru-RU"/>
        </w:rPr>
        <w:t xml:space="preserve">  </w:t>
      </w:r>
      <w:r w:rsidRPr="00AB5F25">
        <w:rPr>
          <w:rFonts w:ascii="GHEA Grapalat" w:hAnsi="GHEA Grapalat"/>
          <w:sz w:val="24"/>
          <w:szCs w:val="24"/>
          <w:lang w:val="ru-RU"/>
        </w:rPr>
        <w:t>Основа фин. предлож.</w:t>
      </w:r>
      <w:r w:rsidRPr="00AB5F25">
        <w:rPr>
          <w:rFonts w:ascii="GHEA Grapalat" w:hAnsi="GHEA Grapalat"/>
          <w:sz w:val="24"/>
          <w:szCs w:val="24"/>
          <w:lang w:val="ru-RU"/>
        </w:rPr>
        <w:tab/>
        <w:t xml:space="preserve">           Макс. балл</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Игры на деньги (игр. аппараты)</w:t>
      </w:r>
      <w:r w:rsidRPr="00AB5F25">
        <w:rPr>
          <w:rFonts w:ascii="GHEA Grapalat" w:hAnsi="GHEA Grapalat"/>
          <w:sz w:val="24"/>
          <w:szCs w:val="24"/>
          <w:lang w:val="ru-RU"/>
        </w:rPr>
        <w:tab/>
        <w:t>Процент от GGR</w:t>
      </w:r>
      <w:r w:rsidRPr="00AB5F25">
        <w:rPr>
          <w:rFonts w:ascii="GHEA Grapalat" w:hAnsi="GHEA Grapalat"/>
          <w:sz w:val="24"/>
          <w:szCs w:val="24"/>
          <w:lang w:val="ru-RU"/>
        </w:rPr>
        <w:tab/>
        <w:t xml:space="preserve">                     5</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Интернет-игры на деньги</w:t>
      </w:r>
      <w:r w:rsidRPr="00AB5F25">
        <w:rPr>
          <w:rFonts w:ascii="GHEA Grapalat" w:hAnsi="GHEA Grapalat"/>
          <w:sz w:val="24"/>
          <w:szCs w:val="24"/>
          <w:lang w:val="ru-RU"/>
        </w:rPr>
        <w:tab/>
      </w:r>
      <w:r w:rsidR="0028384C" w:rsidRPr="00AB5F25">
        <w:rPr>
          <w:rFonts w:ascii="GHEA Grapalat" w:hAnsi="GHEA Grapalat"/>
          <w:sz w:val="24"/>
          <w:szCs w:val="24"/>
          <w:lang w:val="ru-RU"/>
        </w:rPr>
        <w:t xml:space="preserve">    </w:t>
      </w:r>
      <w:r w:rsidRPr="00AB5F25">
        <w:rPr>
          <w:rFonts w:ascii="GHEA Grapalat" w:hAnsi="GHEA Grapalat"/>
          <w:sz w:val="24"/>
          <w:szCs w:val="24"/>
          <w:lang w:val="ru-RU"/>
        </w:rPr>
        <w:t>Процент от GGR</w:t>
      </w:r>
      <w:r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t>20</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Букмекерская деятельность</w:t>
      </w:r>
      <w:r w:rsidRPr="00AB5F25">
        <w:rPr>
          <w:rFonts w:ascii="GHEA Grapalat" w:hAnsi="GHEA Grapalat"/>
          <w:sz w:val="24"/>
          <w:szCs w:val="24"/>
          <w:lang w:val="ru-RU"/>
        </w:rPr>
        <w:tab/>
      </w:r>
      <w:r w:rsidR="0028384C" w:rsidRPr="00AB5F25">
        <w:rPr>
          <w:rFonts w:ascii="GHEA Grapalat" w:hAnsi="GHEA Grapalat"/>
          <w:sz w:val="24"/>
          <w:szCs w:val="24"/>
          <w:lang w:val="ru-RU"/>
        </w:rPr>
        <w:t xml:space="preserve">    </w:t>
      </w:r>
      <w:r w:rsidRPr="00AB5F25">
        <w:rPr>
          <w:rFonts w:ascii="GHEA Grapalat" w:hAnsi="GHEA Grapalat"/>
          <w:sz w:val="24"/>
          <w:szCs w:val="24"/>
          <w:lang w:val="ru-RU"/>
        </w:rPr>
        <w:t>Процент от GGR</w:t>
      </w:r>
      <w:r w:rsidRPr="00AB5F25">
        <w:rPr>
          <w:rFonts w:ascii="GHEA Grapalat" w:hAnsi="GHEA Grapalat"/>
          <w:sz w:val="24"/>
          <w:szCs w:val="24"/>
          <w:lang w:val="ru-RU"/>
        </w:rPr>
        <w:tab/>
      </w:r>
      <w:r w:rsidR="0028384C" w:rsidRPr="00AB5F25">
        <w:rPr>
          <w:rFonts w:ascii="GHEA Grapalat" w:hAnsi="GHEA Grapalat"/>
          <w:sz w:val="24"/>
          <w:szCs w:val="24"/>
          <w:lang w:val="ru-RU"/>
        </w:rPr>
        <w:t xml:space="preserve">                     </w:t>
      </w:r>
      <w:r w:rsidRPr="00AB5F25">
        <w:rPr>
          <w:rFonts w:ascii="GHEA Grapalat" w:hAnsi="GHEA Grapalat"/>
          <w:sz w:val="24"/>
          <w:szCs w:val="24"/>
          <w:lang w:val="ru-RU"/>
        </w:rPr>
        <w:t>5</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Всего</w:t>
      </w:r>
      <w:r w:rsidRPr="00AB5F25">
        <w:rPr>
          <w:rFonts w:ascii="GHEA Grapalat" w:hAnsi="GHEA Grapalat"/>
          <w:sz w:val="24"/>
          <w:szCs w:val="24"/>
          <w:lang w:val="ru-RU"/>
        </w:rPr>
        <w:tab/>
      </w:r>
      <w:r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0028384C" w:rsidRPr="00AB5F25">
        <w:rPr>
          <w:rFonts w:ascii="GHEA Grapalat" w:hAnsi="GHEA Grapalat"/>
          <w:sz w:val="24"/>
          <w:szCs w:val="24"/>
          <w:lang w:val="ru-RU"/>
        </w:rPr>
        <w:tab/>
      </w:r>
      <w:r w:rsidRPr="00AB5F25">
        <w:rPr>
          <w:rFonts w:ascii="GHEA Grapalat" w:hAnsi="GHEA Grapalat"/>
          <w:sz w:val="24"/>
          <w:szCs w:val="24"/>
          <w:lang w:val="ru-RU"/>
        </w:rPr>
        <w:t>30</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Финансовое предложение оценивается по следующей формуле:</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Баллы = Максимальный балл × (1 − (Предложенный процент </w:t>
      </w:r>
      <w:r w:rsidR="0028384C" w:rsidRPr="00AB5F25">
        <w:rPr>
          <w:rFonts w:ascii="GHEA Grapalat" w:hAnsi="GHEA Grapalat"/>
          <w:sz w:val="24"/>
          <w:szCs w:val="24"/>
          <w:lang w:val="ru-RU"/>
        </w:rPr>
        <w:t>–</w:t>
      </w:r>
      <w:r w:rsidRPr="00AB5F25">
        <w:rPr>
          <w:rFonts w:ascii="GHEA Grapalat" w:hAnsi="GHEA Grapalat"/>
          <w:sz w:val="24"/>
          <w:szCs w:val="24"/>
          <w:lang w:val="ru-RU"/>
        </w:rPr>
        <w:t xml:space="preserve"> </w:t>
      </w:r>
      <w:r w:rsidR="0028384C" w:rsidRPr="00AB5F25">
        <w:rPr>
          <w:rFonts w:ascii="GHEA Grapalat" w:hAnsi="GHEA Grapalat"/>
          <w:sz w:val="24"/>
          <w:szCs w:val="24"/>
          <w:lang w:val="ru-RU"/>
        </w:rPr>
        <w:t>1)/</w:t>
      </w:r>
      <w:r w:rsidRPr="00AB5F25">
        <w:rPr>
          <w:rFonts w:ascii="GHEA Grapalat" w:hAnsi="GHEA Grapalat"/>
          <w:sz w:val="24"/>
          <w:szCs w:val="24"/>
          <w:lang w:val="ru-RU"/>
        </w:rPr>
        <w:t>0.</w:t>
      </w:r>
      <w:r w:rsidR="0028384C" w:rsidRPr="00AB5F25">
        <w:rPr>
          <w:rFonts w:ascii="GHEA Grapalat" w:hAnsi="GHEA Grapalat"/>
          <w:sz w:val="24"/>
          <w:szCs w:val="24"/>
          <w:lang w:val="ru-RU"/>
        </w:rPr>
        <w:t>8</w:t>
      </w:r>
      <w:r w:rsidRPr="00AB5F25">
        <w:rPr>
          <w:rFonts w:ascii="GHEA Grapalat" w:hAnsi="GHEA Grapalat"/>
          <w:sz w:val="24"/>
          <w:szCs w:val="24"/>
          <w:lang w:val="ru-RU"/>
        </w:rPr>
        <w:t>)</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где:</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w:t>
      </w:r>
      <w:r w:rsidRPr="00AB5F25">
        <w:rPr>
          <w:rFonts w:ascii="GHEA Grapalat" w:hAnsi="GHEA Grapalat"/>
          <w:sz w:val="24"/>
          <w:szCs w:val="24"/>
          <w:lang w:val="ru-RU"/>
        </w:rPr>
        <w:tab/>
        <w:t xml:space="preserve">Баллы — оценка по данному критерию, </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w:t>
      </w:r>
      <w:r w:rsidRPr="00AB5F25">
        <w:rPr>
          <w:rFonts w:ascii="GHEA Grapalat" w:hAnsi="GHEA Grapalat"/>
          <w:sz w:val="24"/>
          <w:szCs w:val="24"/>
          <w:lang w:val="ru-RU"/>
        </w:rPr>
        <w:tab/>
        <w:t xml:space="preserve">Максимальный балл — максимальная оценка, установленная таблицей подхода к оценке финансовых предложений для данного критерия, </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w:t>
      </w:r>
      <w:r w:rsidRPr="00AB5F25">
        <w:rPr>
          <w:rFonts w:ascii="GHEA Grapalat" w:hAnsi="GHEA Grapalat"/>
          <w:sz w:val="24"/>
          <w:szCs w:val="24"/>
          <w:lang w:val="ru-RU"/>
        </w:rPr>
        <w:tab/>
        <w:t xml:space="preserve">Предложенный процент — процент, представленный квалифицированным участником от GGR соответствующего типа игры, </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w:t>
      </w:r>
      <w:r w:rsidRPr="00AB5F25">
        <w:rPr>
          <w:rFonts w:ascii="GHEA Grapalat" w:hAnsi="GHEA Grapalat"/>
          <w:sz w:val="24"/>
          <w:szCs w:val="24"/>
          <w:lang w:val="ru-RU"/>
        </w:rPr>
        <w:tab/>
      </w:r>
      <w:r w:rsidR="0028384C" w:rsidRPr="00AB5F25">
        <w:rPr>
          <w:rFonts w:ascii="GHEA Grapalat" w:hAnsi="GHEA Grapalat"/>
          <w:sz w:val="24"/>
          <w:szCs w:val="24"/>
          <w:lang w:val="ru-RU"/>
        </w:rPr>
        <w:t>1</w:t>
      </w:r>
      <w:r w:rsidRPr="00AB5F25">
        <w:rPr>
          <w:rFonts w:ascii="GHEA Grapalat" w:hAnsi="GHEA Grapalat"/>
          <w:sz w:val="24"/>
          <w:szCs w:val="24"/>
          <w:lang w:val="ru-RU"/>
        </w:rPr>
        <w:t xml:space="preserve"> — минимально допустимый процент, </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w:t>
      </w:r>
      <w:r w:rsidRPr="00AB5F25">
        <w:rPr>
          <w:rFonts w:ascii="GHEA Grapalat" w:hAnsi="GHEA Grapalat"/>
          <w:sz w:val="24"/>
          <w:szCs w:val="24"/>
          <w:lang w:val="ru-RU"/>
        </w:rPr>
        <w:tab/>
      </w:r>
      <w:r w:rsidR="0028384C" w:rsidRPr="00AB5F25">
        <w:rPr>
          <w:rFonts w:ascii="GHEA Grapalat" w:hAnsi="GHEA Grapalat"/>
          <w:sz w:val="24"/>
          <w:szCs w:val="24"/>
          <w:lang w:val="ru-RU"/>
        </w:rPr>
        <w:t>0,8</w:t>
      </w:r>
      <w:r w:rsidRPr="00AB5F25">
        <w:rPr>
          <w:rFonts w:ascii="GHEA Grapalat" w:hAnsi="GHEA Grapalat"/>
          <w:sz w:val="24"/>
          <w:szCs w:val="24"/>
          <w:lang w:val="ru-RU"/>
        </w:rPr>
        <w:t xml:space="preserve"> — диапазон для соревнования (1.</w:t>
      </w:r>
      <w:r w:rsidR="0028384C" w:rsidRPr="00AB5F25">
        <w:rPr>
          <w:rFonts w:ascii="GHEA Grapalat" w:hAnsi="GHEA Grapalat"/>
          <w:sz w:val="24"/>
          <w:szCs w:val="24"/>
          <w:lang w:val="ru-RU"/>
        </w:rPr>
        <w:t>8</w:t>
      </w:r>
      <w:r w:rsidRPr="00AB5F25">
        <w:rPr>
          <w:rFonts w:ascii="GHEA Grapalat" w:hAnsi="GHEA Grapalat"/>
          <w:sz w:val="24"/>
          <w:szCs w:val="24"/>
          <w:lang w:val="ru-RU"/>
        </w:rPr>
        <w:t xml:space="preserve"> − </w:t>
      </w:r>
      <w:r w:rsidR="0028384C" w:rsidRPr="00AB5F25">
        <w:rPr>
          <w:rFonts w:ascii="GHEA Grapalat" w:hAnsi="GHEA Grapalat"/>
          <w:sz w:val="24"/>
          <w:szCs w:val="24"/>
          <w:lang w:val="ru-RU"/>
        </w:rPr>
        <w:t>1</w:t>
      </w:r>
      <w:r w:rsidRPr="00AB5F25">
        <w:rPr>
          <w:rFonts w:ascii="GHEA Grapalat" w:hAnsi="GHEA Grapalat"/>
          <w:sz w:val="24"/>
          <w:szCs w:val="24"/>
          <w:lang w:val="ru-RU"/>
        </w:rPr>
        <w:t>).</w:t>
      </w:r>
    </w:p>
    <w:p w:rsidR="00D64222" w:rsidRPr="00AB5F25" w:rsidRDefault="00D64222" w:rsidP="00AB5F25">
      <w:pPr>
        <w:spacing w:after="0" w:line="360" w:lineRule="auto"/>
        <w:jc w:val="both"/>
        <w:rPr>
          <w:rFonts w:ascii="GHEA Grapalat" w:hAnsi="GHEA Grapalat"/>
          <w:sz w:val="24"/>
          <w:szCs w:val="24"/>
          <w:lang w:val="ru-RU"/>
        </w:rPr>
      </w:pP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Если в процессе запроса предложений участвуют несколько квалифицированных заявителей, то максимальный балл для соответствующего критерия финансового предложения получает тот квалифицированный заявитель, который предложил минимальную цену по этому критерию, а оценки других квалифицированных заявителей определяются на основе отношения их предложенной минимальной цены к этой минимальной цене.</w:t>
      </w:r>
    </w:p>
    <w:p w:rsidR="00D64222" w:rsidRPr="00AB5F25" w:rsidRDefault="00D64222"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Финансовое предложение квалифицированного заявителя относится к реализации всех функций, установленных операторами по применим</w:t>
      </w:r>
      <w:r w:rsidR="0028384C" w:rsidRPr="00AB5F25">
        <w:rPr>
          <w:rFonts w:ascii="GHEA Grapalat" w:hAnsi="GHEA Grapalat"/>
          <w:sz w:val="24"/>
          <w:szCs w:val="24"/>
          <w:lang w:val="ru-RU"/>
        </w:rPr>
        <w:t>ым правам, по каждому виду игры.</w:t>
      </w:r>
    </w:p>
    <w:p w:rsidR="0028384C" w:rsidRPr="00AB5F25" w:rsidRDefault="0028384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В случае, если Постановлением Правительства Республики Армения будет установлен новый вид платежа за какую-либо услугу, предоставляемую оператором, цена этой услуги, установленная оператором, не может превышать максимальную цену, установленную постановлением Правительства Республики Армения.</w:t>
      </w:r>
    </w:p>
    <w:p w:rsidR="0028384C" w:rsidRPr="00AB5F25" w:rsidRDefault="0028384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Оплата за услуги, предоставляемые оператором, будет осуществляться организаторами игорной деятельности, лицами, подающими заявку на получение лицензии на организацию игорной деятельности, и лицами, подающими заявку на получение операционного свидетельства, в соответствии с условиями договора, заключаемого между оператором и контролирующим органом. Контролирующий орган или государство не несет никаких платежных обязательств перед оператором за предоставляемые им услуги. Оплаты, осуществляемые оператору, в любом случае не могут превышать максимальные размеры платежей, установленные Правительством Республики Армения.</w:t>
      </w:r>
    </w:p>
    <w:p w:rsidR="0028384C" w:rsidRPr="00AB5F25" w:rsidRDefault="0028384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Общий балл</w:t>
      </w:r>
    </w:p>
    <w:p w:rsidR="0028384C" w:rsidRPr="00AB5F25" w:rsidRDefault="0028384C"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ab/>
        <w:t>Общий бал заявки определяется суммой баллов, полученных за техническое предложение и финансовое предложение. Если сумма оценок технического и финансового предложений меньше 70, заявка отклоняется. Квалифицированный заявитель, получивший наивысшую оценку, объявляется победителем конкурса.</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ПРИЛОЖЕНИЕ 4. ОСНОВНЫЕ УСЛОВИЯ ДОГОВОРА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Данное Приложение 4 представляет собой основные условия договора, который будет заключен между Контролирующим органом и Оператором (Стороны). Приложение 4 не ограничивает Стороны в вопросах заключения будущего договора. Стороны будут проводить переговоры по всем условиям договора, включая те, которые установлены настоящим Приложением 4, до подписания договора, в результате чего могут быть как изменены условия, установленные настоящим Приложением 4, так и оно может быть дополнено дополнительными условиями, установленными по результатам переговоров Сторон.</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Cambria Math" w:hAnsi="Cambria Math" w:cs="Cambria Math"/>
          <w:sz w:val="24"/>
          <w:szCs w:val="24"/>
          <w:lang w:val="ru-RU"/>
        </w:rPr>
        <w:t>․</w:t>
      </w:r>
      <w:r w:rsidRPr="00AB5F25">
        <w:rPr>
          <w:rFonts w:ascii="GHEA Grapalat" w:hAnsi="GHEA Grapalat"/>
          <w:sz w:val="24"/>
          <w:szCs w:val="24"/>
          <w:lang w:val="ru-RU"/>
        </w:rPr>
        <w:t>1.</w:t>
      </w:r>
      <w:r w:rsidRPr="00AB5F25">
        <w:rPr>
          <w:rFonts w:ascii="GHEA Grapalat" w:hAnsi="GHEA Grapalat"/>
          <w:sz w:val="24"/>
          <w:szCs w:val="24"/>
          <w:lang w:val="ru-RU"/>
        </w:rPr>
        <w:tab/>
      </w:r>
      <w:r w:rsidRPr="00AB5F25">
        <w:rPr>
          <w:rFonts w:ascii="GHEA Grapalat" w:hAnsi="GHEA Grapalat" w:cs="Calibri"/>
          <w:sz w:val="24"/>
          <w:szCs w:val="24"/>
          <w:lang w:val="ru-RU"/>
        </w:rPr>
        <w:t>Стороны</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договора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1.1. Сторонами договора являются Государственный комитет доходов Республики Армения (Контролирующий орган) и Оператор (Оператор).</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 Оператором является юридическое лицо, признанное победителем конкурса по выбору оператора регулирования игорной деятельности, которое зарегистрировано в Республике Армения и назначено оператором согласно постановлению правительства Республики Армения.</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1.3. Заявка на квалификацию, поданная победителем конкурса по выбору оператора, и заявка, представленная на этапе запроса предложений, являются неотъемлемой частью договора и обязательны для Оператора на протяжении всего действия договора.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1.4. Если техническое предложение победившего заявителя не соответствует или частично соответствует некоторым техническим требованиям, установленным законом, процедурой или запросом предложения, то для неудовлетворенных или частично удовлетворенных требований в договоре будут закреплены новые требования, которым должен соответствовать Оператор.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Cambria Math" w:hAnsi="Cambria Math" w:cs="Cambria Math"/>
          <w:sz w:val="24"/>
          <w:szCs w:val="24"/>
          <w:lang w:val="ru-RU"/>
        </w:rPr>
        <w:t>․</w:t>
      </w:r>
      <w:r w:rsidRPr="00AB5F25">
        <w:rPr>
          <w:rFonts w:ascii="GHEA Grapalat" w:hAnsi="GHEA Grapalat"/>
          <w:sz w:val="24"/>
          <w:szCs w:val="24"/>
          <w:lang w:val="ru-RU"/>
        </w:rPr>
        <w:t>2.</w:t>
      </w:r>
      <w:r w:rsidRPr="00AB5F25">
        <w:rPr>
          <w:rFonts w:ascii="GHEA Grapalat" w:hAnsi="GHEA Grapalat"/>
          <w:sz w:val="24"/>
          <w:szCs w:val="24"/>
          <w:lang w:val="ru-RU"/>
        </w:rPr>
        <w:tab/>
      </w:r>
      <w:r w:rsidRPr="00AB5F25">
        <w:rPr>
          <w:rFonts w:ascii="GHEA Grapalat" w:hAnsi="GHEA Grapalat" w:cs="Calibri"/>
          <w:sz w:val="24"/>
          <w:szCs w:val="24"/>
          <w:lang w:val="ru-RU"/>
        </w:rPr>
        <w:t>Предмет</w:t>
      </w:r>
      <w:r w:rsidRPr="00AB5F25">
        <w:rPr>
          <w:rFonts w:ascii="GHEA Grapalat" w:hAnsi="GHEA Grapalat"/>
          <w:sz w:val="24"/>
          <w:szCs w:val="24"/>
          <w:lang w:val="ru-RU"/>
        </w:rPr>
        <w:t xml:space="preserve"> </w:t>
      </w:r>
      <w:r w:rsidRPr="00AB5F25">
        <w:rPr>
          <w:rFonts w:ascii="GHEA Grapalat" w:hAnsi="GHEA Grapalat" w:cs="Calibri"/>
          <w:sz w:val="24"/>
          <w:szCs w:val="24"/>
          <w:lang w:val="ru-RU"/>
        </w:rPr>
        <w:t>договора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2.1. Оператор обязуется внедрить в Республике Армения мониторинговый центр (Мониторинговый центр), предусмотренный Законом о регулировании игорной деятельности (Закон), и в течение срока действия договора обеспечить выполнение действий, указанных в пункте 2.3 договора, с использованием или без использования Мониторингового центра.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2.2. За действия, предусмотренные договором, Оператору осуществляют выплаты организаторы игорной деятельности. Контролирующий орган не несет никаких финансовых обязательств перед Оператором, однако максимальные суммы выплат Оператору и другие вопросы регулируются постановлением правительства Республики Армения.</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2.3. Оператор обязуется:</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Обеспечить процесс выдачи, продления и прекращения операционных сертификатов.</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2.</w:t>
      </w:r>
      <w:r w:rsidRPr="00AB5F25">
        <w:rPr>
          <w:rFonts w:ascii="GHEA Grapalat" w:hAnsi="GHEA Grapalat"/>
          <w:sz w:val="24"/>
          <w:szCs w:val="24"/>
          <w:lang w:val="ru-RU"/>
        </w:rPr>
        <w:tab/>
        <w:t>Предоставлять сертификаты соответствия игорных продуктов или подтверждать подлинность сертификатов соответствия, выданных лабораториями с ISO или международными стандартами.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Pr="00AB5F25">
        <w:rPr>
          <w:rFonts w:ascii="GHEA Grapalat" w:hAnsi="GHEA Grapalat"/>
          <w:sz w:val="24"/>
          <w:szCs w:val="24"/>
          <w:lang w:val="ru-RU"/>
        </w:rPr>
        <w:tab/>
        <w:t>Обеспечить подключение игорных продуктов к мониторинговому центру.</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w:t>
      </w:r>
      <w:r w:rsidRPr="00AB5F25">
        <w:rPr>
          <w:rFonts w:ascii="GHEA Grapalat" w:hAnsi="GHEA Grapalat"/>
          <w:sz w:val="24"/>
          <w:szCs w:val="24"/>
          <w:lang w:val="ru-RU"/>
        </w:rPr>
        <w:tab/>
        <w:t>Представлять предложения Контролирующему органу по техническим стандартам подключения игорных продуктов к мониторинговому центру.</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w:t>
      </w:r>
      <w:r w:rsidRPr="00AB5F25">
        <w:rPr>
          <w:rFonts w:ascii="GHEA Grapalat" w:hAnsi="GHEA Grapalat"/>
          <w:sz w:val="24"/>
          <w:szCs w:val="24"/>
          <w:lang w:val="ru-RU"/>
        </w:rPr>
        <w:tab/>
        <w:t>Устанавливать и публиковать сроки получения и продления операционных сертификатов, а также размеры платежей, которые не могут превышать максимальную сумму, установленную постановлением правительства.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w:t>
      </w:r>
      <w:r w:rsidRPr="00AB5F25">
        <w:rPr>
          <w:rFonts w:ascii="GHEA Grapalat" w:hAnsi="GHEA Grapalat"/>
          <w:sz w:val="24"/>
          <w:szCs w:val="24"/>
          <w:lang w:val="ru-RU"/>
        </w:rPr>
        <w:tab/>
        <w:t>Разрабатывать и представлять Министерству экономики Республики Армения (Уполномоченный орган) и Контролирующему органу предложения о внесении изменений в стандарты игорной деятельности, а также о введении новых стандартов, касающихся «ответственной игры» и «честной игры».</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w:t>
      </w:r>
      <w:r w:rsidRPr="00AB5F25">
        <w:rPr>
          <w:rFonts w:ascii="GHEA Grapalat" w:hAnsi="GHEA Grapalat"/>
          <w:sz w:val="24"/>
          <w:szCs w:val="24"/>
          <w:lang w:val="ru-RU"/>
        </w:rPr>
        <w:tab/>
        <w:t>С целью обеспечения нормальной работы мониторингового центра, в рамках предоставленных полномочий, проводить визиты на места деятельности организаторов.</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w:t>
      </w:r>
      <w:r w:rsidRPr="00AB5F25">
        <w:rPr>
          <w:rFonts w:ascii="GHEA Grapalat" w:hAnsi="GHEA Grapalat"/>
          <w:sz w:val="24"/>
          <w:szCs w:val="24"/>
          <w:lang w:val="ru-RU"/>
        </w:rPr>
        <w:tab/>
        <w:t>В случае выявления нарушений Закона или нормативно-правовых актов, принятых на его основе, информировать Уполномоченные и Контролирующие органы. Порядок и сроки предоставления информации по данному пункту устанавливаются постановлением правительства.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w:t>
      </w:r>
      <w:r w:rsidRPr="00AB5F25">
        <w:rPr>
          <w:rFonts w:ascii="GHEA Grapalat" w:hAnsi="GHEA Grapalat"/>
          <w:sz w:val="24"/>
          <w:szCs w:val="24"/>
          <w:lang w:val="ru-RU"/>
        </w:rPr>
        <w:tab/>
        <w:t>Сотрудничать с соответствующими государственными органами, по необходимости предоставлять консультации и профессиональную поддержку.</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w:t>
      </w:r>
      <w:r w:rsidRPr="00AB5F25">
        <w:rPr>
          <w:rFonts w:ascii="GHEA Grapalat" w:hAnsi="GHEA Grapalat"/>
          <w:sz w:val="24"/>
          <w:szCs w:val="24"/>
          <w:lang w:val="ru-RU"/>
        </w:rPr>
        <w:tab/>
        <w:t>Проводить мониторинг рынка игорной деятельности.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w:t>
      </w:r>
      <w:r w:rsidRPr="00AB5F25">
        <w:rPr>
          <w:rFonts w:ascii="GHEA Grapalat" w:hAnsi="GHEA Grapalat"/>
          <w:sz w:val="24"/>
          <w:szCs w:val="24"/>
          <w:lang w:val="ru-RU"/>
        </w:rPr>
        <w:tab/>
        <w:t>Информировать и предоставлять консультации Уполномоченному органу и Контролирующему органу о состоянии игорного рынка, улучшениях механизмов регулирования рынка и возможных рисках, связанных с развитием отрасли.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w:t>
      </w:r>
      <w:r w:rsidRPr="00AB5F25">
        <w:rPr>
          <w:rFonts w:ascii="GHEA Grapalat" w:hAnsi="GHEA Grapalat"/>
          <w:sz w:val="24"/>
          <w:szCs w:val="24"/>
          <w:lang w:val="ru-RU"/>
        </w:rPr>
        <w:tab/>
        <w:t>Обеспечить выполнение требований Закона относительно того, что лица, работающие или предоставляющие услуги в рамках трудовых и гражданско-правовых договоров, не могут считаться связанными по Закону.</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13.</w:t>
      </w:r>
      <w:r w:rsidRPr="00AB5F25">
        <w:rPr>
          <w:rFonts w:ascii="GHEA Grapalat" w:hAnsi="GHEA Grapalat"/>
          <w:sz w:val="24"/>
          <w:szCs w:val="24"/>
          <w:lang w:val="ru-RU"/>
        </w:rPr>
        <w:tab/>
        <w:t>Предоставить Контролирующему органу возможность удаленного доступа к данным, хранящимся в мониторинговом центре, для просмотра определенных групп данных в установленной периодичности.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14.</w:t>
      </w:r>
      <w:r w:rsidRPr="00AB5F25">
        <w:rPr>
          <w:rFonts w:ascii="GHEA Grapalat" w:hAnsi="GHEA Grapalat"/>
          <w:sz w:val="24"/>
          <w:szCs w:val="24"/>
          <w:lang w:val="ru-RU"/>
        </w:rPr>
        <w:tab/>
        <w:t>Обеспечить доступ организаторов игорной деятельности к информации о лицах, которым запрещено участвовать в играх в соответствии с статьями 47-49 Закона.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w:t>
      </w:r>
      <w:r w:rsidRPr="00AB5F25">
        <w:rPr>
          <w:rFonts w:ascii="GHEA Grapalat" w:hAnsi="GHEA Grapalat"/>
          <w:sz w:val="24"/>
          <w:szCs w:val="24"/>
          <w:lang w:val="ru-RU"/>
        </w:rPr>
        <w:tab/>
        <w:t>Для выполнения своих полномочий, установленных Законом, заключать договор на предоставление услуг с организаторами.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16.</w:t>
      </w:r>
      <w:r w:rsidRPr="00AB5F25">
        <w:rPr>
          <w:rFonts w:ascii="GHEA Grapalat" w:hAnsi="GHEA Grapalat"/>
          <w:sz w:val="24"/>
          <w:szCs w:val="24"/>
          <w:lang w:val="ru-RU"/>
        </w:rPr>
        <w:tab/>
        <w:t>Сохранять конфиденциальность информации, полученной в рамках предоставляемых услуг, и обеспечивать ее неразглашение.</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17.</w:t>
      </w:r>
      <w:r w:rsidRPr="00AB5F25">
        <w:rPr>
          <w:rFonts w:ascii="GHEA Grapalat" w:hAnsi="GHEA Grapalat"/>
          <w:sz w:val="24"/>
          <w:szCs w:val="24"/>
          <w:lang w:val="ru-RU"/>
        </w:rPr>
        <w:tab/>
        <w:t>Обеспечить предоставление информации, полученной в рамках предоставляемых услуг, органам, предусмотренным данным Законом.</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18.</w:t>
      </w:r>
      <w:r w:rsidRPr="00AB5F25">
        <w:rPr>
          <w:rFonts w:ascii="GHEA Grapalat" w:hAnsi="GHEA Grapalat"/>
          <w:sz w:val="24"/>
          <w:szCs w:val="24"/>
          <w:lang w:val="ru-RU"/>
        </w:rPr>
        <w:tab/>
        <w:t>Установить цены на предоставляемые услуги, которые не могут превышать максимальную сумму, установленную постановлением правительства, и публиковать их на своем официальном сайте.</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19.</w:t>
      </w:r>
      <w:r w:rsidRPr="00AB5F25">
        <w:rPr>
          <w:rFonts w:ascii="GHEA Grapalat" w:hAnsi="GHEA Grapalat"/>
          <w:sz w:val="24"/>
          <w:szCs w:val="24"/>
          <w:lang w:val="ru-RU"/>
        </w:rPr>
        <w:tab/>
        <w:t>Предоставлять Контролирующему органу заключение по жалобам игроков, поданным против организаторов в связи с игорной деятельностью.</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20.</w:t>
      </w:r>
      <w:r w:rsidRPr="00AB5F25">
        <w:rPr>
          <w:rFonts w:ascii="GHEA Grapalat" w:hAnsi="GHEA Grapalat"/>
          <w:sz w:val="24"/>
          <w:szCs w:val="24"/>
          <w:lang w:val="ru-RU"/>
        </w:rPr>
        <w:tab/>
        <w:t>Иметь полный доступ к информационным системам организаторов, получая информацию в реальном времени о купленных игорных знаках, выигрышах, игорных продуктах, а также о событиях, происходящих в процессе игорной деятельности, без возможности внесения изменений или вмешательства.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21.</w:t>
      </w:r>
      <w:r w:rsidRPr="00AB5F25">
        <w:rPr>
          <w:rFonts w:ascii="GHEA Grapalat" w:hAnsi="GHEA Grapalat"/>
          <w:sz w:val="24"/>
          <w:szCs w:val="24"/>
          <w:lang w:val="ru-RU"/>
        </w:rPr>
        <w:tab/>
        <w:t>Проводить мониторинг операций, совершенных организаторами, и данных учета, регистрировать, сохранять, анализировать информацию, оценивать риски.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2.4. В целях выполнения своих обязательств по Договору Оператор:</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 xml:space="preserve">устанавливает/внедряет необходимое оборудование у организаторов игорной деятельности для интеграции электронной системы контроля игорного бизнеса;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 xml:space="preserve">устанавливает мониторинговые устройства на существующих игорных автоматах;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3.</w:t>
      </w:r>
      <w:r w:rsidRPr="00AB5F25">
        <w:rPr>
          <w:rFonts w:ascii="GHEA Grapalat" w:hAnsi="GHEA Grapalat"/>
          <w:sz w:val="24"/>
          <w:szCs w:val="24"/>
          <w:lang w:val="ru-RU"/>
        </w:rPr>
        <w:tab/>
        <w:t xml:space="preserve">внедряет другие необходимые технические средства у лиц, осуществляющих деятельность в игорной сфере;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w:t>
      </w:r>
      <w:r w:rsidRPr="00AB5F25">
        <w:rPr>
          <w:rFonts w:ascii="GHEA Grapalat" w:hAnsi="GHEA Grapalat"/>
          <w:sz w:val="24"/>
          <w:szCs w:val="24"/>
          <w:lang w:val="ru-RU"/>
        </w:rPr>
        <w:tab/>
        <w:t xml:space="preserve">заключает соответствующие контракты с организаторами игорной деятельности и другими лицами. </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 Этапы программы</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3.1. Программа выполняется в 3 этапа: 1. Подготовительный этап, 2. Этап внедрения, 3. Этап эксплуатации.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3.2. На подготовительном этапе Оператор составляет план внедрения, который согласовывается с Контролирующим органом. План внедрения включает график выполнения работ по созданию Мониторингового центра.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3.3. Этап внедрения включает выполнение работ по внедрению Мониторингового центра в соответствии с планом внедрения, подключение игорных продуктов к Мониторинговому центру, а также выполнение других необходимых действий, направленных на обеспечение соответствия Оператора требованиям, установленным Законом, Постановлением Правительства Республики Армения от 14.08.2025 г. № 1149- </w:t>
      </w:r>
      <w:r w:rsidRPr="00AB5F25">
        <w:rPr>
          <w:rFonts w:ascii="GHEA Grapalat" w:hAnsi="GHEA Grapalat" w:cs="Arial"/>
          <w:sz w:val="24"/>
          <w:szCs w:val="24"/>
          <w:lang w:val="ru-RU"/>
        </w:rPr>
        <w:t>Ն</w:t>
      </w:r>
      <w:r w:rsidRPr="00AB5F25">
        <w:rPr>
          <w:rFonts w:ascii="GHEA Grapalat" w:hAnsi="GHEA Grapalat"/>
          <w:sz w:val="24"/>
          <w:szCs w:val="24"/>
          <w:lang w:val="ru-RU"/>
        </w:rPr>
        <w:t xml:space="preserve"> (Процедура), Запросом предложений и Запросом квалификации (Конкурсные документы).</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3.4. Работы по созданию Мониторингового центра могут занять до 4 месяцев с момента назначения Оператора Постановлением Правительства Республики Армения, а подключение игорных продуктов к Мониторинговому центру – до 2 месяцев по истечении указанного 4-месячного срока. Этап внедрения должен завершиться, и Оператор должен соответствовать требованиям, установленным Законом, Процедурой и Конкурсными документами, в течение 6 месяцев с момента принятия Постановления Правительства Республики Армения о назначении Оператора.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3.5. С момента окончания срока, указанного в пункте 3.4, начинается основной этап эксплуатации, который продолжается до окончания срока действия Договора. На этапе эксплуатации Оператор выполняет функции, установленные в пункте 2.3 Договора.</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 Права и обязанности сторон</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4.1. Оператор обязан:</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 xml:space="preserve">Обеспечить внедрение </w:t>
      </w:r>
      <w:r w:rsidR="00B911CE" w:rsidRPr="00AB5F25">
        <w:rPr>
          <w:rFonts w:ascii="GHEA Grapalat" w:hAnsi="GHEA Grapalat"/>
          <w:sz w:val="24"/>
          <w:szCs w:val="24"/>
          <w:lang w:val="ru-RU"/>
        </w:rPr>
        <w:t xml:space="preserve">Центра электронной системы управления </w:t>
      </w:r>
      <w:r w:rsidRPr="00AB5F25">
        <w:rPr>
          <w:rFonts w:ascii="GHEA Grapalat" w:hAnsi="GHEA Grapalat"/>
          <w:sz w:val="24"/>
          <w:szCs w:val="24"/>
          <w:lang w:val="ru-RU"/>
        </w:rPr>
        <w:t xml:space="preserve">в соответствии с планом внедрения и его функционирование, предприняв для этого действия, указанные в пункте 2.4 Договора, а также другие необходимые действия для эксплуатации электронной системы, которые не запрещены законодательством Республики Армения.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 xml:space="preserve">Осуществить необходимые инвестиции.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Pr="00AB5F25">
        <w:rPr>
          <w:rFonts w:ascii="GHEA Grapalat" w:hAnsi="GHEA Grapalat"/>
          <w:sz w:val="24"/>
          <w:szCs w:val="24"/>
          <w:lang w:val="ru-RU"/>
        </w:rPr>
        <w:tab/>
        <w:t xml:space="preserve">Обеспечить конфиденциальность данных, документов и информации, полученной в процессе выполнения своих обязательств.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w:t>
      </w:r>
      <w:r w:rsidRPr="00AB5F25">
        <w:rPr>
          <w:rFonts w:ascii="GHEA Grapalat" w:hAnsi="GHEA Grapalat"/>
          <w:sz w:val="24"/>
          <w:szCs w:val="24"/>
          <w:lang w:val="ru-RU"/>
        </w:rPr>
        <w:tab/>
        <w:t xml:space="preserve">Предоставлять отчеты о ходе этапа внедрения в установленном Договором порядке и в установленной периодичности Контролирующему органу.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w:t>
      </w:r>
      <w:r w:rsidRPr="00AB5F25">
        <w:rPr>
          <w:rFonts w:ascii="GHEA Grapalat" w:hAnsi="GHEA Grapalat"/>
          <w:sz w:val="24"/>
          <w:szCs w:val="24"/>
          <w:lang w:val="ru-RU"/>
        </w:rPr>
        <w:tab/>
        <w:t xml:space="preserve">Обеспечить необходимые обновления </w:t>
      </w:r>
      <w:r w:rsidR="00B911CE" w:rsidRPr="00AB5F25">
        <w:rPr>
          <w:rFonts w:ascii="GHEA Grapalat" w:hAnsi="GHEA Grapalat"/>
          <w:sz w:val="24"/>
          <w:szCs w:val="24"/>
          <w:lang w:val="ru-RU"/>
        </w:rPr>
        <w:t>Центра электронной системы управления</w:t>
      </w:r>
      <w:r w:rsidRPr="00AB5F25">
        <w:rPr>
          <w:rFonts w:ascii="GHEA Grapalat" w:hAnsi="GHEA Grapalat"/>
          <w:sz w:val="24"/>
          <w:szCs w:val="24"/>
          <w:lang w:val="ru-RU"/>
        </w:rPr>
        <w:t xml:space="preserve">.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w:t>
      </w:r>
      <w:r w:rsidRPr="00AB5F25">
        <w:rPr>
          <w:rFonts w:ascii="GHEA Grapalat" w:hAnsi="GHEA Grapalat"/>
          <w:sz w:val="24"/>
          <w:szCs w:val="24"/>
          <w:lang w:val="ru-RU"/>
        </w:rPr>
        <w:tab/>
        <w:t xml:space="preserve">Принять все необходимые меры для защиты </w:t>
      </w:r>
      <w:r w:rsidR="00B911CE" w:rsidRPr="00AB5F25">
        <w:rPr>
          <w:rFonts w:ascii="GHEA Grapalat" w:hAnsi="GHEA Grapalat"/>
          <w:sz w:val="24"/>
          <w:szCs w:val="24"/>
          <w:lang w:val="ru-RU"/>
        </w:rPr>
        <w:t xml:space="preserve">Центра электронной системы управления </w:t>
      </w:r>
      <w:r w:rsidRPr="00AB5F25">
        <w:rPr>
          <w:rFonts w:ascii="GHEA Grapalat" w:hAnsi="GHEA Grapalat"/>
          <w:sz w:val="24"/>
          <w:szCs w:val="24"/>
          <w:lang w:val="ru-RU"/>
        </w:rPr>
        <w:t xml:space="preserve">от внешних угроз. В случае внешней атаки Оператор обязан немедленно уведомить об этом Контролирующий орган.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w:t>
      </w:r>
      <w:r w:rsidR="00B911CE" w:rsidRPr="00AB5F25">
        <w:rPr>
          <w:rFonts w:ascii="GHEA Grapalat" w:hAnsi="GHEA Grapalat"/>
          <w:sz w:val="24"/>
          <w:szCs w:val="24"/>
          <w:lang w:val="ru-RU"/>
        </w:rPr>
        <w:t>)</w:t>
      </w:r>
      <w:r w:rsidRPr="00AB5F25">
        <w:rPr>
          <w:rFonts w:ascii="GHEA Grapalat" w:hAnsi="GHEA Grapalat"/>
          <w:sz w:val="24"/>
          <w:szCs w:val="24"/>
          <w:lang w:val="ru-RU"/>
        </w:rPr>
        <w:tab/>
        <w:t xml:space="preserve">Обеспечить, чтобы в процессе реализации проекта в Операторе соответствующие должности занимали лица, представленные в заявке на квалификацию Победителя, для подтверждения соответствия «Критерию трудовых ресурсов» или хотя бы лица с аналогичной квалификацией. </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w:t>
      </w:r>
      <w:r w:rsidR="00B911CE" w:rsidRPr="00AB5F25">
        <w:rPr>
          <w:rFonts w:ascii="GHEA Grapalat" w:hAnsi="GHEA Grapalat"/>
          <w:sz w:val="24"/>
          <w:szCs w:val="24"/>
          <w:lang w:val="ru-RU"/>
        </w:rPr>
        <w:t>)</w:t>
      </w:r>
      <w:r w:rsidRPr="00AB5F25">
        <w:rPr>
          <w:rFonts w:ascii="GHEA Grapalat" w:hAnsi="GHEA Grapalat"/>
          <w:sz w:val="24"/>
          <w:szCs w:val="24"/>
          <w:lang w:val="ru-RU"/>
        </w:rPr>
        <w:tab/>
        <w:t>Выполнять другие обязательства, предусмотренные Законом, Процедурой, Конкурсными документами и Договором.</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4.2. Оператор имеет право:</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B911CE" w:rsidRPr="00AB5F25">
        <w:rPr>
          <w:rFonts w:ascii="GHEA Grapalat" w:hAnsi="GHEA Grapalat"/>
          <w:sz w:val="24"/>
          <w:szCs w:val="24"/>
          <w:lang w:val="ru-RU"/>
        </w:rPr>
        <w:t>)</w:t>
      </w:r>
      <w:r w:rsidRPr="00AB5F25">
        <w:rPr>
          <w:rFonts w:ascii="GHEA Grapalat" w:hAnsi="GHEA Grapalat"/>
          <w:sz w:val="24"/>
          <w:szCs w:val="24"/>
          <w:lang w:val="ru-RU"/>
        </w:rPr>
        <w:tab/>
        <w:t>Получать от Контролирующего органа необходимую информацию для выполнения своих прав и обязанностей.</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2</w:t>
      </w:r>
      <w:r w:rsidR="00B911CE" w:rsidRPr="00AB5F25">
        <w:rPr>
          <w:rFonts w:ascii="GHEA Grapalat" w:hAnsi="GHEA Grapalat"/>
          <w:sz w:val="24"/>
          <w:szCs w:val="24"/>
          <w:lang w:val="ru-RU"/>
        </w:rPr>
        <w:t>)</w:t>
      </w:r>
      <w:r w:rsidRPr="00AB5F25">
        <w:rPr>
          <w:rFonts w:ascii="GHEA Grapalat" w:hAnsi="GHEA Grapalat"/>
          <w:sz w:val="24"/>
          <w:szCs w:val="24"/>
          <w:lang w:val="ru-RU"/>
        </w:rPr>
        <w:tab/>
        <w:t>Привлекать третьих лиц в рамках заключенных договоров по проекту для выполнения разрешенных действий в рамках программы.</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00B911CE" w:rsidRPr="00AB5F25">
        <w:rPr>
          <w:rFonts w:ascii="GHEA Grapalat" w:hAnsi="GHEA Grapalat"/>
          <w:sz w:val="24"/>
          <w:szCs w:val="24"/>
          <w:lang w:val="ru-RU"/>
        </w:rPr>
        <w:t>)</w:t>
      </w:r>
      <w:r w:rsidRPr="00AB5F25">
        <w:rPr>
          <w:rFonts w:ascii="GHEA Grapalat" w:hAnsi="GHEA Grapalat"/>
          <w:sz w:val="24"/>
          <w:szCs w:val="24"/>
          <w:lang w:val="ru-RU"/>
        </w:rPr>
        <w:tab/>
        <w:t>Привлекать кредитное финансирование для выполнения своих обязательств по Договору.</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w:t>
      </w:r>
      <w:r w:rsidR="00B911CE" w:rsidRPr="00AB5F25">
        <w:rPr>
          <w:rFonts w:ascii="GHEA Grapalat" w:hAnsi="GHEA Grapalat"/>
          <w:sz w:val="24"/>
          <w:szCs w:val="24"/>
          <w:lang w:val="ru-RU"/>
        </w:rPr>
        <w:t>)</w:t>
      </w:r>
      <w:r w:rsidRPr="00AB5F25">
        <w:rPr>
          <w:rFonts w:ascii="GHEA Grapalat" w:hAnsi="GHEA Grapalat"/>
          <w:sz w:val="24"/>
          <w:szCs w:val="24"/>
          <w:lang w:val="ru-RU"/>
        </w:rPr>
        <w:tab/>
        <w:t>Требовать прекращения данного Договора в случаях и на условиях, предусмотренных Договором.</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w:t>
      </w:r>
      <w:r w:rsidR="00B911CE" w:rsidRPr="00AB5F25">
        <w:rPr>
          <w:rFonts w:ascii="GHEA Grapalat" w:hAnsi="GHEA Grapalat"/>
          <w:sz w:val="24"/>
          <w:szCs w:val="24"/>
          <w:lang w:val="ru-RU"/>
        </w:rPr>
        <w:t>)</w:t>
      </w:r>
      <w:r w:rsidRPr="00AB5F25">
        <w:rPr>
          <w:rFonts w:ascii="GHEA Grapalat" w:hAnsi="GHEA Grapalat"/>
          <w:sz w:val="24"/>
          <w:szCs w:val="24"/>
          <w:lang w:val="ru-RU"/>
        </w:rPr>
        <w:tab/>
        <w:t>В случае досрочного прекращения Договора требовать компенсацию от Контролирующего органа в установленные срок и на установленных условиях.</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4.3. Контролирующий орган имеет право:</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B911CE" w:rsidRPr="00AB5F25">
        <w:rPr>
          <w:rFonts w:ascii="GHEA Grapalat" w:hAnsi="GHEA Grapalat"/>
          <w:sz w:val="24"/>
          <w:szCs w:val="24"/>
          <w:lang w:val="ru-RU"/>
        </w:rPr>
        <w:t>)</w:t>
      </w:r>
      <w:r w:rsidRPr="00AB5F25">
        <w:rPr>
          <w:rFonts w:ascii="GHEA Grapalat" w:hAnsi="GHEA Grapalat"/>
          <w:sz w:val="24"/>
          <w:szCs w:val="24"/>
          <w:lang w:val="ru-RU"/>
        </w:rPr>
        <w:tab/>
        <w:t xml:space="preserve">Требовать от Оператора в процессе внедрения дополнительных услуг или действий, которые необходимы для надлежащего внедрения </w:t>
      </w:r>
      <w:r w:rsidR="00B911CE" w:rsidRPr="00AB5F25">
        <w:rPr>
          <w:rFonts w:ascii="GHEA Grapalat" w:hAnsi="GHEA Grapalat"/>
          <w:sz w:val="24"/>
          <w:szCs w:val="24"/>
          <w:lang w:val="ru-RU"/>
        </w:rPr>
        <w:t>Центра электронной системы управления</w:t>
      </w:r>
      <w:r w:rsidRPr="00AB5F25">
        <w:rPr>
          <w:rFonts w:ascii="GHEA Grapalat" w:hAnsi="GHEA Grapalat"/>
          <w:sz w:val="24"/>
          <w:szCs w:val="24"/>
          <w:lang w:val="ru-RU"/>
        </w:rPr>
        <w:t>, с возможностью внесения изменений в План внедрения.</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4.4. Контролирующий орган обязан:</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B911CE" w:rsidRPr="00AB5F25">
        <w:rPr>
          <w:rFonts w:ascii="GHEA Grapalat" w:hAnsi="GHEA Grapalat"/>
          <w:sz w:val="24"/>
          <w:szCs w:val="24"/>
          <w:lang w:val="ru-RU"/>
        </w:rPr>
        <w:t>)</w:t>
      </w:r>
      <w:r w:rsidRPr="00AB5F25">
        <w:rPr>
          <w:rFonts w:ascii="GHEA Grapalat" w:hAnsi="GHEA Grapalat"/>
          <w:sz w:val="24"/>
          <w:szCs w:val="24"/>
          <w:lang w:val="ru-RU"/>
        </w:rPr>
        <w:tab/>
        <w:t>Назначить ответственное лицо (лица) за программу, которое обеспечит связь с Оператором на этапах внедрения и эксплуатации.</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00B911CE" w:rsidRPr="00AB5F25">
        <w:rPr>
          <w:rFonts w:ascii="GHEA Grapalat" w:hAnsi="GHEA Grapalat"/>
          <w:sz w:val="24"/>
          <w:szCs w:val="24"/>
          <w:lang w:val="ru-RU"/>
        </w:rPr>
        <w:t>)</w:t>
      </w:r>
      <w:r w:rsidRPr="00AB5F25">
        <w:rPr>
          <w:rFonts w:ascii="GHEA Grapalat" w:hAnsi="GHEA Grapalat"/>
          <w:sz w:val="24"/>
          <w:szCs w:val="24"/>
          <w:lang w:val="ru-RU"/>
        </w:rPr>
        <w:tab/>
        <w:t xml:space="preserve">Уведомить организаторов игорной деятельности о работах по внедрению </w:t>
      </w:r>
      <w:r w:rsidR="00B911CE" w:rsidRPr="00AB5F25">
        <w:rPr>
          <w:rFonts w:ascii="GHEA Grapalat" w:hAnsi="GHEA Grapalat"/>
          <w:sz w:val="24"/>
          <w:szCs w:val="24"/>
          <w:lang w:val="ru-RU"/>
        </w:rPr>
        <w:t>Центра электронной системы управления</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00B911CE" w:rsidRPr="00AB5F25">
        <w:rPr>
          <w:rFonts w:ascii="GHEA Grapalat" w:hAnsi="GHEA Grapalat"/>
          <w:sz w:val="24"/>
          <w:szCs w:val="24"/>
          <w:lang w:val="ru-RU"/>
        </w:rPr>
        <w:t>)</w:t>
      </w:r>
      <w:r w:rsidRPr="00AB5F25">
        <w:rPr>
          <w:rFonts w:ascii="GHEA Grapalat" w:hAnsi="GHEA Grapalat"/>
          <w:sz w:val="24"/>
          <w:szCs w:val="24"/>
          <w:lang w:val="ru-RU"/>
        </w:rPr>
        <w:tab/>
        <w:t>Предоставить Оператору необходимую информацию, не запрещенную законом.</w:t>
      </w:r>
    </w:p>
    <w:p w:rsidR="0067310E" w:rsidRPr="00AB5F25" w:rsidRDefault="0067310E" w:rsidP="00AB5F25">
      <w:pPr>
        <w:spacing w:after="0" w:line="360" w:lineRule="auto"/>
        <w:jc w:val="both"/>
        <w:rPr>
          <w:rFonts w:ascii="GHEA Grapalat" w:hAnsi="GHEA Grapalat"/>
          <w:sz w:val="24"/>
          <w:szCs w:val="24"/>
          <w:lang w:val="ru-RU"/>
        </w:rPr>
      </w:pP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 Описание внедряемой инфраструктуры</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5.1. Оператор обязуется внедрить все свои инфраструктурные элементы в соответствии с техническим предложением Победителя заявки, представленным в ходе конкурса.</w:t>
      </w:r>
    </w:p>
    <w:p w:rsidR="0067310E" w:rsidRPr="00AB5F25" w:rsidRDefault="0067310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5.2. Если техническое предложение Победителя заявки не удовлетворяет или частично удовлетворяет некоторые технические требования, предусмотренные Законом, Процедурой или Запросом предложений, то для незавершенных или частично </w:t>
      </w:r>
      <w:r w:rsidRPr="00AB5F25">
        <w:rPr>
          <w:rFonts w:ascii="GHEA Grapalat" w:hAnsi="GHEA Grapalat"/>
          <w:sz w:val="24"/>
          <w:szCs w:val="24"/>
          <w:lang w:val="ru-RU"/>
        </w:rPr>
        <w:lastRenderedPageBreak/>
        <w:t>удовлетворенных требований в Договоре будут закреплены новые требования, которым должна соответствовать внедряемая инфраструктура.</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 Распределение прав сторон на внедряемую инфраструктуру и порядок их передачи</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 Все исключительные имущественные права на систему, включая ее программный код, графические и звуковые элементы, базы данных, а также материалы, необходимые для создания системы (далее также — произведение), передаются без дополнительной компенсации Контролирующему органу по завершении действия Договора, включая: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право воспроизведения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право декомпиляции (тиражирования)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право распространения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право аренды оригинала или экземпляров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д) право передачи взаймы оригинала или экземпляров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е) право перевода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ж) право переработки, адаптации и изменения произведения другими способами, включая создание производных произведений,</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з) право публичной демонстрации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и) право публичного исполнения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 право публичного показа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л) право трансляции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м) право повторной трансляции произведения,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 право передачи произведения с помощью кабельных или аналогичных средств,</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о) право распоряжения произведением и предоставления прав третьим лицам, </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 право на использование произведения другими способами и способами, не противоречащими законодательству РА.</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6.2. Исключительные имущественные права на произведение передаются Контролирующему органу в максимально возможном объеме, разрешенном законодательством Республики Армения.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6.3. Контролирующий орган должен быть единственным владельцем произведения и единственным обладателем исключительных имущественных прав на произведение.</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6.4. Если в будущем законодательством Республики Армения будет установлено новое исключительное имущественное право на произведение, которое не указано в вышеуказанном списке, то такое право также должно считаться переданным Контролирующему органу.</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6.5. Без дополнительной компенсации все имущественные права на объекты интеллектуальной собственности, являющиеся частью системы или использующиеся в системе, передаются Контролирующему органу. Это включает, но не ограничивается, патентами и товарными знаками.</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6.6. Оператор гарантирует, что все интеллектуальные права и другие права, передаваемые Контролирующему органу, не нарушают и не будут нарушать права третьих лиц и что Оператор имеет все необходимые права и разрешения (включая от своих сотрудников и субподрядчиков), необходимые для передачи этих прав.</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6.7. Вопросы передачи интеллектуальной собственности будут дополнительно урегулированы в Договоре между Оператором и Контролирующим органом.</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6.8. Интеллектуальная собственность на все стандартные программные обеспечения и материалы остается за правообладателями таких прав. Стандартное программное обеспечение относится ко всем готовым программам, предоставляемым Оператором в рамках своих услуг.</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6.9. В рамках этого Договора вся программная продукция, не являющаяся разработкой третьих сторон, будет считаться разработанной Оператором (Custom Software).</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6.10. Для целей этого Договора «стандартное программное обеспечение» означает программное обеспечение, права на интеллектуальную собственность на которое принадлежат третьим сторонам, а не Оператору, и которое используется в качестве вспомогательного элемента для обеспечения работы конечного продукта, без ограничения прав Контролирующего органа на дальнейшую адаптацию этого продукта для использования в других общественных услугах.</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6.11. Права интеллектуальной собственности на стандартное программное обеспечение принадлежат соответствующим правообладателям.</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6.12. В случае необходимости предоставления лицензий/разрешений Оператор гарантирует, что предоставляемая им услуга включает предоставление всех разрешений/лицензий для использования стандартного программного обеспечения Контролирующим органом на максимально возможном уровне и сроком не менее 7 лет. Стоимость получения таких лицензий/разрешений несет Оператор. Контролирующий орган должен иметь возможность передавать эти права третьим лицам.</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6.13. Договор между Оператором и Контролирующим органом должен предоставлять Контролирующему органу право и возможность раскрывать понятия, записи, проекты, алгоритмы, программные документы и другие специализированные документы и передавать их третьим лицам, с которыми Контролирующий орган заключит договоры для продолжения функций Оператора или предоставления технической поддержки.</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6.14. По окончании действия Договора Оператор обязан передать Контролирующему органу исходный код всей специально разработанной программной продукции и все соответствующие документы, связанные с этой программой.</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6.15. Программное обеспечение и Договор между Контролирующим органом и Оператором должны предоставлять возможность Контролирующему органу:</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 использовать или воспроизводить программное обеспечение на аналогичных мощностях компьютеров, если основной (или основные) компьютер(ы) не работают, и в разумный переходный период использовать резервные компьютеры;</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(ii) использовать и/или воспроизводить на заменяющих компьютерах. Использование на основном и заменяющем компьютере может происходить одновременно в разумный переходный период;</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(iii) воспроизводить программное обеспечение для обеспечения безопасности или обслуживания;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(iv) адаптировать, модифицировать или интегрировать с другим программным обеспечением;</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(v) передавать программное обеспечение поставщикам услуг и их субподрядчикам для воспроизведения в объеме, необходимом для предоставления обслуживающих услуг. Контролирующий орган может предоставлять сублицензии этим лицам для использования и воспроизведения программного обеспечения.</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6.16. Оборудование и имущество, внедренные Оператором, остаются его собственностью по окончании срока действия Договора, а активы, предоставленные Контролирующим органом, должны быть возвращены ему.</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6.17. С момента подписания Договора Контролирующий орган получает право доступа к управлению всеми информационными и техническими средствами Оператора, а также административному доступу к электронной системе управления (имя пользователя, пароль и другие данные).</w:t>
      </w:r>
    </w:p>
    <w:p w:rsidR="00B911CE" w:rsidRPr="00AB5F25" w:rsidRDefault="00B911CE"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6.18. Если после прекращения полномочий Оператора в установленном законом порядке не назначен новый Оператор, то до назначения нового Оператора Контролирующему органу передаются все эксплуатационные обязанности по информационным и техническим средствам Оператора и административное управление электронной системой. Одновременно Контролирующий орган прекращает эксплуатацию всех информационных и технических средств Оператора и административное управление электронной системой. После назначения нового Оператора Контролирующий орган возвращает Оператору все оборудование и технические средства.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 Цены на услуги оператора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7.1. Оператор предоставляет все услуги, предусмотренные Законом, по цене, указанной в его Финансовом предложении.</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7.2. Другие услуги, на которые Правительство Республики Армения установит максимально допустимые цены, будут предоставляться по этим максимальным ценам.</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7.3. После подписания Договора стороны проводят пересмотр цен, установленныx в Договоре, раз в 3 года. Любое изменение цен по Договору возможно по взаимному </w:t>
      </w:r>
      <w:r w:rsidRPr="00AB5F25">
        <w:rPr>
          <w:rFonts w:ascii="GHEA Grapalat" w:hAnsi="GHEA Grapalat"/>
          <w:sz w:val="24"/>
          <w:szCs w:val="24"/>
          <w:lang w:val="ru-RU"/>
        </w:rPr>
        <w:lastRenderedPageBreak/>
        <w:t>согласию и должно быть обосновано объективными факторами, включая фактические операционные расходы, инфляцию, рыночные условия и объем предоставляемых услуг. Кроме того, в Договоре должны быть предусмотрены процедуры, согласно которым цены на услуги, устанавливаемые оператором, должны пересматриваться после покрытия всех его расходов. Оператор обязан регулярно представлять в Контролирующий орган отчёты о выполнении своего бизнес-плана в рамках этого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 Срок действия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8.1. Договор вступает в силу с момента его подписания и действует в течение 15 лет, за исключением случаев досрочного прекращения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8.2. Истечение срока Договора не освобождает Стороны от выполнения обязательств, установленных Договором. В случае неисполненных обязательств действия Договора продолжаются до их исполнения.</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 Обеспечение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9.1. Размер обеспечения договора составляет 5% (пять процентов) от оценочной стоимости расходов, указанных в бизнес-плане Победителя заявки на следующие три года.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9.2. Обеспечение договора состоит из банковской гарантии или другого соглашения об обеспечении договора и гарантийного письма.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9.3. После определения Победителя заявки, Победитель должен представить указанные документы в Комиссию в течение 3 рабочих дней.</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9.4. Обеспечение Договора должно содержать:</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Полное название банка и данные о его регистрации,</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Сумму обеспечения договора на дату его предоставления,</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Обязательство банка выплатить сумму обеспечения Договора по первому требованию Контролирующего органа,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(г) Подтверждение от банка, что данный банк является надежным в соответствии с условиями Запроса предложений,</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(е) Срок действия обеспечения Договора, который должен покрывать весь срок действия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(ж) Дата предоставления обеспечения Договора, имя и подпись уполномоченного представителя банка.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9.5. Обеспечение Договора должно быть действительным в течение всего срока действия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9.6. В случае невыполнения или ненадлежащего выполнения Оператором своих обязательств по Договору, в случае одностороннего расторжения Договора Контролирующий орган может предъявить требование банку, выдавшему гарантию, о выплате суммы обеспечения договора, приложив гарантийное соглашение или другое соглашение об обеспечении договора и соответствующие документы, а также указав на нарушения, допущенные Оператором.</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9.7. Банк, выдавший гарантию, перечисляет сумму обеспечения Договора на казначейский счет, открытый на имя Уполномоченного органа.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 Досрочное прекращение Договора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10.1. Договор может быть расторгнут только при наличии следующих обстоятельств:</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2F554F" w:rsidRPr="00AB5F25">
        <w:rPr>
          <w:rFonts w:ascii="GHEA Grapalat" w:hAnsi="GHEA Grapalat"/>
          <w:sz w:val="24"/>
          <w:szCs w:val="24"/>
          <w:lang w:val="ru-RU"/>
        </w:rPr>
        <w:t>)</w:t>
      </w:r>
      <w:r w:rsidRPr="00AB5F25">
        <w:rPr>
          <w:rFonts w:ascii="GHEA Grapalat" w:hAnsi="GHEA Grapalat"/>
          <w:sz w:val="24"/>
          <w:szCs w:val="24"/>
          <w:lang w:val="ru-RU"/>
        </w:rPr>
        <w:tab/>
        <w:t>По взаимному соглашению сторон,</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002F554F" w:rsidRPr="00AB5F25">
        <w:rPr>
          <w:rFonts w:ascii="GHEA Grapalat" w:hAnsi="GHEA Grapalat"/>
          <w:sz w:val="24"/>
          <w:szCs w:val="24"/>
          <w:lang w:val="ru-RU"/>
        </w:rPr>
        <w:t>)</w:t>
      </w:r>
      <w:r w:rsidRPr="00AB5F25">
        <w:rPr>
          <w:rFonts w:ascii="GHEA Grapalat" w:hAnsi="GHEA Grapalat"/>
          <w:sz w:val="24"/>
          <w:szCs w:val="24"/>
          <w:lang w:val="ru-RU"/>
        </w:rPr>
        <w:tab/>
        <w:t>Инициативой Контролирующего органа,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002F554F" w:rsidRPr="00AB5F25">
        <w:rPr>
          <w:rFonts w:ascii="GHEA Grapalat" w:hAnsi="GHEA Grapalat"/>
          <w:sz w:val="24"/>
          <w:szCs w:val="24"/>
          <w:lang w:val="ru-RU"/>
        </w:rPr>
        <w:t>)</w:t>
      </w:r>
      <w:r w:rsidRPr="00AB5F25">
        <w:rPr>
          <w:rFonts w:ascii="GHEA Grapalat" w:hAnsi="GHEA Grapalat"/>
          <w:sz w:val="24"/>
          <w:szCs w:val="24"/>
          <w:lang w:val="ru-RU"/>
        </w:rPr>
        <w:tab/>
        <w:t>Инициативой Оператора,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4</w:t>
      </w:r>
      <w:r w:rsidR="002F554F" w:rsidRPr="00AB5F25">
        <w:rPr>
          <w:rFonts w:ascii="GHEA Grapalat" w:hAnsi="GHEA Grapalat"/>
          <w:sz w:val="24"/>
          <w:szCs w:val="24"/>
          <w:lang w:val="ru-RU"/>
        </w:rPr>
        <w:t>)</w:t>
      </w:r>
      <w:r w:rsidRPr="00AB5F25">
        <w:rPr>
          <w:rFonts w:ascii="GHEA Grapalat" w:hAnsi="GHEA Grapalat"/>
          <w:sz w:val="24"/>
          <w:szCs w:val="24"/>
          <w:lang w:val="ru-RU"/>
        </w:rPr>
        <w:tab/>
        <w:t>Вследствие непреодолимой силы,</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5</w:t>
      </w:r>
      <w:r w:rsidR="002F554F" w:rsidRPr="00AB5F25">
        <w:rPr>
          <w:rFonts w:ascii="GHEA Grapalat" w:hAnsi="GHEA Grapalat"/>
          <w:sz w:val="24"/>
          <w:szCs w:val="24"/>
          <w:lang w:val="ru-RU"/>
        </w:rPr>
        <w:t>)</w:t>
      </w:r>
      <w:r w:rsidRPr="00AB5F25">
        <w:rPr>
          <w:rFonts w:ascii="GHEA Grapalat" w:hAnsi="GHEA Grapalat"/>
          <w:sz w:val="24"/>
          <w:szCs w:val="24"/>
          <w:lang w:val="ru-RU"/>
        </w:rPr>
        <w:tab/>
        <w:t>Иных оснований, прямо предусмотренных данным Договором.</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10.2. Контролирующий орган имеет право досрочно расторгнуть Договор:</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случае нарушения Договора Оператором,</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случаях, предусмотренных частью 2 статьи 35 Закона,</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случае наступления непреодолимой силы,</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10.3. Оператор имеет право досрочно расторгнуть Договор:</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случае нарушения договора Контролирующим органом,</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случае наступления непреодолимой силы,</w:t>
      </w:r>
    </w:p>
    <w:p w:rsidR="00881CAD" w:rsidRPr="00AB5F25" w:rsidRDefault="00881CAD"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3</w:t>
      </w:r>
      <w:r w:rsidR="002F554F" w:rsidRPr="00AB5F25">
        <w:rPr>
          <w:rFonts w:ascii="GHEA Grapalat" w:hAnsi="GHEA Grapalat"/>
          <w:sz w:val="24"/>
          <w:szCs w:val="24"/>
          <w:lang w:val="ru-RU"/>
        </w:rPr>
        <w:t>)</w:t>
      </w:r>
      <w:r w:rsidRPr="00AB5F25">
        <w:rPr>
          <w:rFonts w:ascii="GHEA Grapalat" w:hAnsi="GHEA Grapalat"/>
          <w:sz w:val="24"/>
          <w:szCs w:val="24"/>
          <w:lang w:val="ru-RU"/>
        </w:rPr>
        <w:tab/>
        <w:t>В случаях, предусмотренных Законом, Процедурой или Конкурсной документацией.</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10.4. В случае нарушения условий Договора, Контролирующий орган направляет Оператору уведомление о нарушении. Контролирующий орган и Оператор ведут переговоры о устранении нарушений и их последствий. С момента получения этого уведомления и в течение 30 (тридцати) рабочих дней, либо в более длительный срок, обоснованно требуемый по согласованию с Контролирующим органом, если нарушение и его последствия не будут устранены, Контролирующий орган имеет право в одностороннем порядке расторгнуть договор, если до этого не начнет реализовывать право на свою Вмешательство по условиям данного соглашения.</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10.5. Нарушением условий Договора со стороны Контролирующего органа считается несоблюдение согласований, обязательных на этапе подготовки и внедрения проекта, непредоставление информации, требуемой по Договору, а также случаи, предусмотренные Законом, Процедурой, конкурсными документами или иными положениями Договора.</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10.6. В случае возникновения обстоятельств непреодолимой силы стороны обращаются в Торгово-промышленную палату Армении с целью подтверждения наличия обстоятельств.</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10.7. После получения положительного заключения Торгово-промышленной палаты стороны в течение 30 дней предпринимают меры по устранению последствий обстоятельств непреодолимой силы. Если в указанный срок последствия обстоятельств не будут устранены, стороны имеют право односторонне расторгнуть Договор.</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10.8. В Договоре могут предусматриваться иные основания для расторжения, которые должны быть подтверждены двусторонним соглашением сторон.</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 Право на вмешательство</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11.1. Если:</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Имеется такое нарушение Договора Оператором, которое:</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(i) настолько существенно, что может отрицательно и существенно повлиять на выполнение настоящего Договора, применимого законодательства или лучших бизнес-практик в отношении настоящих или будущих услуг и операций, и</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(ii) не устранено Оператором в течение 30 (тридцати) рабочих дней с момента получения уведомления от Контролирующего органа, или</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Имеется случай воздействия непреодолимой силы, который:</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 По разумному мнению Контролирующего органа создает значительный и непосредственный риск того, что услуги и операции не будут осуществляться безопасно и в соответствии с данным договором, применимым законодательством, лучшими бизнес-практиками или общественным порядком, и</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(ii) Контролирующий орган в лучшем положении для предотвращения, минимизации или устранения этого воздействия непреодолимой силы, или</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3.</w:t>
      </w:r>
      <w:r w:rsidRPr="00AB5F25">
        <w:rPr>
          <w:rFonts w:ascii="GHEA Grapalat" w:hAnsi="GHEA Grapalat"/>
          <w:sz w:val="24"/>
          <w:szCs w:val="24"/>
          <w:lang w:val="ru-RU"/>
        </w:rPr>
        <w:tab/>
        <w:t>Объявлено чрезвычайное положение или военное положение, которое влияет на реализацию Программы,</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Контролирующий орган имеет право (но не обязан) вмешаться, направив письменное уведомление Оператору в течение 24 (двадцати четырех) часов и действовать в соответствии с пунктом 11.2 настоящего Договора.</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11.2. Право на вмешательство включает в себя указания Оператору на принятие корректирующих мер или принятие на себя выполнения операций вместо Оператора, или оба варианта.</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11.3. Контролирующий орган может реализовать свое право на вмешательство лично или через третье лицо.</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11.4. Срок действия права на вмешательство не может превышать 60 дней.</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11.5. Если Оператор не выполняет указания Контролирующего органа в рамках реализации права на вмешательство, Контролирующий орган имеет право расторгнуть Договор в одностороннем порядке.</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11.6. Если Оператор заключил кредитный договор для выполнения своих инвестиционных обязательств, между кредитором, Оператором и Контролирующим </w:t>
      </w:r>
      <w:r w:rsidRPr="00AB5F25">
        <w:rPr>
          <w:rFonts w:ascii="GHEA Grapalat" w:hAnsi="GHEA Grapalat"/>
          <w:sz w:val="24"/>
          <w:szCs w:val="24"/>
          <w:lang w:val="ru-RU"/>
        </w:rPr>
        <w:lastRenderedPageBreak/>
        <w:t>органом может быть заключен прямой договор, в котором также может быть предусмотрено право вмешательства кредитора.</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11.7. Другие вопросы, связанные с реализацией права на вмешательство, включая подробности реализации, компенсацию ущерба и другие вопросы, регулируются Договором.</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 Компенсация Оператору при досрочном расторжении Договора</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12.1. Если Договор расторгается по вине Оператора, ему не выплачивается никакая компенсация, и Оператор обязан возместить убытки, понесенные Контролирующим органом или государством.</w:t>
      </w:r>
    </w:p>
    <w:p w:rsidR="002F554F" w:rsidRPr="00AB5F25" w:rsidRDefault="002F554F"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12.2. Если Договор расторгается по вине Контролирующего органа или вследствие воздействия непреодолимой силы, Оператору компенсируется только фактический ущерб.</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13. Инвестиции Оператора</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13.1. Инвестиции, осуществляемые Оператором, должны соответствовать объемам, направлениям и прочим требованиям, описанным в бизнес-плане Победителя заявки, представленном во время проведения конкурса.</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14. Изменения в Договоре</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14.1. Изменения в Договоре могут быть внесены только по взаимному согласию сторон.</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14.2. В случае необходимости внесения изменений в Договор, Контролирующий орган устанавливает срок, в течение которого должно быть заключено соглашение о внесении изменений в договор, которое вступает в силу с момента подписания.</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14.3. Если Оператор не заключает соглашение о внесении изменений в Договор в срок, установленный Контролирующим органом, или отказывается от внесения изменений, то Контролирующий орган имеет право расторгнуть Договор в одностороннем порядке.</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 Изменения в долевой собственности</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 xml:space="preserve">15.1. Список акционеров, долевых участников, реальных бенефициаров и связанных с ними лиц, а также структура долевой собственности Победителя заявки на момент </w:t>
      </w:r>
      <w:r w:rsidRPr="00AB5F25">
        <w:rPr>
          <w:rFonts w:ascii="GHEA Grapalat" w:hAnsi="GHEA Grapalat"/>
          <w:sz w:val="24"/>
          <w:szCs w:val="24"/>
          <w:lang w:val="ru-RU"/>
        </w:rPr>
        <w:lastRenderedPageBreak/>
        <w:t>заключения Договора с Оператором должны оставаться такими же, как они были представлены Победителем заявки в ходе конкурса.</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15.2. Единоличный Победитель должен иметь 100%-е право голоса или долю в уставном капитале Оператора и иметь эффективный контроль над технической и операционной деятельностью Оператора.</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15.3. После заключения Договора любое изменение долевой собственности Победителя заявки и Оператора может происходить только с предварительного письменного согласия Контролирующего органа.</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15.4. В любом случае изменения в долевой собственности не могут происходить, если они нарушают требования, ограничения или запреты, предусмотренные Законом, Процедурой или Конкурсной документацией, или требования квалификационных стандартов, установленных в заявке на квалификацию.</w:t>
      </w:r>
    </w:p>
    <w:p w:rsidR="000B0CC5" w:rsidRPr="00AB5F25" w:rsidRDefault="000B0CC5"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15.5. Нарушение любого из положений пункта 15 является основанием для расторжения Договора Контролирующим органом.</w:t>
      </w:r>
    </w:p>
    <w:p w:rsidR="00CC7BCB" w:rsidRPr="00AB5F25" w:rsidRDefault="00CC7BCB" w:rsidP="00AB5F25">
      <w:pPr>
        <w:spacing w:after="0" w:line="360" w:lineRule="auto"/>
        <w:jc w:val="both"/>
        <w:rPr>
          <w:rFonts w:ascii="GHEA Grapalat" w:hAnsi="GHEA Grapalat"/>
          <w:sz w:val="24"/>
          <w:szCs w:val="24"/>
          <w:lang w:val="ru-RU"/>
        </w:rPr>
      </w:pP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ПРИЛОЖЕНИЕ 5. ТРЕБОВАНИЯ К НАДЕЖНЫМ БАНКАМ</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Надежным банком считается:</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а) любой резидентный банк, который соответствует хотя бы одному из следующих требований:</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 xml:space="preserve">банк является частью международной банковской группы, или </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 xml:space="preserve">на момент подачи заявки банк имеет рейтинг не ниже суверенного рейтинга Республики Армения (-). </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б) любой нерезидентный банк, который имеет рейтинг не ниже «A-» (по рейтингу «Standard and Poor's» или «Fitch») или «A3» (по рейтингу «Moody's»).</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в) Надежным банком не считается:</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1.</w:t>
      </w:r>
      <w:r w:rsidRPr="00AB5F25">
        <w:rPr>
          <w:rFonts w:ascii="GHEA Grapalat" w:hAnsi="GHEA Grapalat"/>
          <w:sz w:val="24"/>
          <w:szCs w:val="24"/>
          <w:lang w:val="ru-RU"/>
        </w:rPr>
        <w:tab/>
        <w:t xml:space="preserve">любой банк, на который или на контроль за которым распространяются ограничения, предусмотренные пунктом 6 Процедуры, </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t>2.</w:t>
      </w:r>
      <w:r w:rsidRPr="00AB5F25">
        <w:rPr>
          <w:rFonts w:ascii="GHEA Grapalat" w:hAnsi="GHEA Grapalat"/>
          <w:sz w:val="24"/>
          <w:szCs w:val="24"/>
          <w:lang w:val="ru-RU"/>
        </w:rPr>
        <w:tab/>
        <w:t xml:space="preserve">любой банк, на который или на контроль за которым распространяются санкции согласно применимому законодательству или международным нормам, </w:t>
      </w:r>
    </w:p>
    <w:p w:rsidR="00CC7BCB" w:rsidRPr="00AB5F25" w:rsidRDefault="00CC7BCB" w:rsidP="00AB5F25">
      <w:pPr>
        <w:spacing w:after="0" w:line="360" w:lineRule="auto"/>
        <w:jc w:val="both"/>
        <w:rPr>
          <w:rFonts w:ascii="GHEA Grapalat" w:hAnsi="GHEA Grapalat"/>
          <w:sz w:val="24"/>
          <w:szCs w:val="24"/>
          <w:lang w:val="ru-RU"/>
        </w:rPr>
      </w:pPr>
      <w:r w:rsidRPr="00AB5F25">
        <w:rPr>
          <w:rFonts w:ascii="GHEA Grapalat" w:hAnsi="GHEA Grapalat"/>
          <w:sz w:val="24"/>
          <w:szCs w:val="24"/>
          <w:lang w:val="ru-RU"/>
        </w:rPr>
        <w:lastRenderedPageBreak/>
        <w:t>3.</w:t>
      </w:r>
      <w:r w:rsidRPr="00AB5F25">
        <w:rPr>
          <w:rFonts w:ascii="GHEA Grapalat" w:hAnsi="GHEA Grapalat"/>
          <w:sz w:val="24"/>
          <w:szCs w:val="24"/>
          <w:lang w:val="ru-RU"/>
        </w:rPr>
        <w:tab/>
        <w:t>любой резидентный банк, который в течение последних 12 месяцев нарушил нормативы достаточности капитала, установленные Центральным банком РА.</w:t>
      </w:r>
    </w:p>
    <w:p w:rsidR="00CC7BCB" w:rsidRPr="00AB5F25" w:rsidRDefault="00CC7BCB" w:rsidP="00AB5F25">
      <w:pPr>
        <w:spacing w:after="0" w:line="360" w:lineRule="auto"/>
        <w:jc w:val="both"/>
        <w:rPr>
          <w:rFonts w:ascii="GHEA Grapalat" w:hAnsi="GHEA Grapalat"/>
          <w:sz w:val="24"/>
          <w:szCs w:val="24"/>
          <w:lang w:val="ru-RU"/>
        </w:rPr>
      </w:pPr>
    </w:p>
    <w:p w:rsidR="00CC7BCB" w:rsidRPr="00AB5F25" w:rsidRDefault="00CC7BCB" w:rsidP="00AB5F25">
      <w:pPr>
        <w:spacing w:after="0" w:line="360" w:lineRule="auto"/>
        <w:jc w:val="both"/>
        <w:rPr>
          <w:rFonts w:ascii="GHEA Grapalat" w:hAnsi="GHEA Grapalat"/>
          <w:sz w:val="24"/>
          <w:szCs w:val="24"/>
          <w:lang w:val="ru-RU"/>
        </w:rPr>
      </w:pPr>
    </w:p>
    <w:p w:rsidR="00DF734C" w:rsidRPr="00AB5F25" w:rsidRDefault="00DF734C" w:rsidP="00AB5F25">
      <w:pPr>
        <w:spacing w:after="0" w:line="360" w:lineRule="auto"/>
        <w:jc w:val="both"/>
        <w:rPr>
          <w:rFonts w:ascii="GHEA Grapalat" w:hAnsi="GHEA Grapalat"/>
          <w:bCs/>
          <w:iCs/>
          <w:sz w:val="24"/>
          <w:szCs w:val="24"/>
          <w:lang w:val="hy-AM"/>
        </w:rPr>
      </w:pPr>
      <w:bookmarkStart w:id="1" w:name="_Toc162283158"/>
      <w:bookmarkStart w:id="2" w:name="_Ref177626563"/>
      <w:r w:rsidRPr="00AB5F25">
        <w:rPr>
          <w:rFonts w:ascii="GHEA Grapalat" w:hAnsi="GHEA Grapalat"/>
          <w:bCs/>
          <w:iCs/>
          <w:sz w:val="24"/>
          <w:szCs w:val="24"/>
          <w:lang w:val="en-US"/>
        </w:rPr>
        <w:t>ПРИЛОЖЕНИЕ 6.</w:t>
      </w:r>
      <w:bookmarkEnd w:id="1"/>
      <w:bookmarkEnd w:id="2"/>
      <w:r w:rsidRPr="00AB5F25">
        <w:rPr>
          <w:rFonts w:ascii="GHEA Grapalat" w:hAnsi="GHEA Grapalat"/>
          <w:bCs/>
          <w:iCs/>
          <w:sz w:val="24"/>
          <w:szCs w:val="24"/>
          <w:lang w:val="hy-AM"/>
        </w:rPr>
        <w:t xml:space="preserve"> ОПРЕДЕЛЕНИЯ И КОММЕНТАРИИ</w:t>
      </w:r>
    </w:p>
    <w:p w:rsidR="00DF734C" w:rsidRPr="00AB5F25" w:rsidRDefault="00DF734C" w:rsidP="00AB5F25">
      <w:pPr>
        <w:numPr>
          <w:ilvl w:val="1"/>
          <w:numId w:val="13"/>
        </w:numPr>
        <w:spacing w:after="0" w:line="360" w:lineRule="auto"/>
        <w:jc w:val="both"/>
        <w:rPr>
          <w:rFonts w:ascii="GHEA Grapalat" w:hAnsi="GHEA Grapalat"/>
          <w:bCs/>
          <w:sz w:val="24"/>
          <w:szCs w:val="24"/>
          <w:lang w:val="hy-AM"/>
        </w:rPr>
      </w:pPr>
      <w:bookmarkStart w:id="3" w:name="_Hlk162261525"/>
      <w:r w:rsidRPr="00AB5F25">
        <w:rPr>
          <w:rFonts w:ascii="GHEA Grapalat" w:hAnsi="GHEA Grapalat"/>
          <w:bCs/>
          <w:sz w:val="24"/>
          <w:szCs w:val="24"/>
          <w:lang w:val="hy-AM"/>
        </w:rPr>
        <w:t>Термины, выражения и сокращения, написанные заглавными буквами в настоящем ЗП, имеют значение, указанное в настоящем пункте 1.1.</w:t>
      </w:r>
    </w:p>
    <w:tbl>
      <w:tblPr>
        <w:tblW w:w="9355" w:type="dxa"/>
        <w:tblLook w:val="04A0" w:firstRow="1" w:lastRow="0" w:firstColumn="1" w:lastColumn="0" w:noHBand="0" w:noVBand="1"/>
      </w:tblPr>
      <w:tblGrid>
        <w:gridCol w:w="3595"/>
        <w:gridCol w:w="5760"/>
      </w:tblGrid>
      <w:tr w:rsidR="00DF734C" w:rsidRPr="004B7898" w:rsidTr="00276F1D">
        <w:tc>
          <w:tcPr>
            <w:tcW w:w="3595" w:type="dxa"/>
          </w:tcPr>
          <w:bookmarkEnd w:id="3"/>
          <w:p w:rsidR="00DF734C" w:rsidRPr="00AB5F25" w:rsidRDefault="00DF734C" w:rsidP="00AB5F25">
            <w:pPr>
              <w:spacing w:after="0" w:line="360" w:lineRule="auto"/>
              <w:jc w:val="both"/>
              <w:rPr>
                <w:rFonts w:ascii="GHEA Grapalat" w:hAnsi="GHEA Grapalat"/>
                <w:bCs/>
                <w:sz w:val="24"/>
                <w:szCs w:val="24"/>
                <w:lang w:val="hy-AM"/>
              </w:rPr>
            </w:pPr>
            <w:r w:rsidRPr="00AB5F25">
              <w:rPr>
                <w:rFonts w:ascii="GHEA Grapalat" w:hAnsi="GHEA Grapalat"/>
                <w:sz w:val="24"/>
                <w:szCs w:val="24"/>
                <w:lang w:val="en-US"/>
              </w:rPr>
              <w:t>Консультанты</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Физические и/или юридические лица, обладающие соответствующими экспертными знаниями в области, которые могут представить заключения, разъяснения, предложения, давать советы по вопросам, требующим таких знаний и опыта в ходе процедуры выбора, а также оказывать другую профессиональную поддержку Комиссии (например, по юридическим, техническим, коммерческим, финансовым вопросам).</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Договор</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Договор между контролирующим органом и Оператором.</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bCs/>
                <w:sz w:val="24"/>
                <w:szCs w:val="24"/>
                <w:lang w:val="hy-AM"/>
              </w:rPr>
            </w:pPr>
            <w:r w:rsidRPr="00AB5F25">
              <w:rPr>
                <w:rFonts w:ascii="GHEA Grapalat" w:hAnsi="GHEA Grapalat"/>
                <w:sz w:val="24"/>
                <w:szCs w:val="24"/>
                <w:lang w:val="en-US"/>
              </w:rPr>
              <w:t>Применимое законодательство</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Законодательство Республики Армения, включая Конституцию РА, законы, другие нормативно-правовые акты, международные договоры.</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bCs/>
                <w:sz w:val="24"/>
                <w:szCs w:val="24"/>
                <w:lang w:val="hy-AM"/>
              </w:rPr>
            </w:pPr>
            <w:bookmarkStart w:id="4" w:name="_Hlk204184558"/>
            <w:r w:rsidRPr="00AB5F25">
              <w:rPr>
                <w:rFonts w:ascii="GHEA Grapalat" w:hAnsi="GHEA Grapalat"/>
                <w:sz w:val="24"/>
                <w:szCs w:val="24"/>
                <w:lang w:val="en-US"/>
              </w:rPr>
              <w:t>Заявитель</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Юридические лица или Консорциумы, подавшие Заявку на участие в конкурсе по выбору Оператора.</w:t>
            </w:r>
          </w:p>
        </w:tc>
      </w:tr>
      <w:bookmarkEnd w:id="4"/>
      <w:tr w:rsidR="00DF734C" w:rsidRPr="00AB5F25"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Уполномоченные должностные лица</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en-US"/>
              </w:rPr>
              <w:t>Председатель и секретарь Комиссии.</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Уполномоченные лица</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Физические лица, уполномоченные представлять Заявителя в процессе выбора на основании уполномочивающих документов.</w:t>
            </w:r>
          </w:p>
        </w:tc>
      </w:tr>
      <w:tr w:rsidR="00DF734C" w:rsidRPr="00AB5F25"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Уполномочивающие документы</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 xml:space="preserve">Документ или документы, подтверждающие полномочия лица, уполномоченного представлять Заявителя в процессе выбора. Уполномочивающие документы могут быть оформлены в виде </w:t>
            </w:r>
            <w:r w:rsidRPr="00AB5F25">
              <w:rPr>
                <w:rFonts w:ascii="GHEA Grapalat" w:hAnsi="GHEA Grapalat"/>
                <w:lang w:val="ru-RU"/>
              </w:rPr>
              <w:lastRenderedPageBreak/>
              <w:t xml:space="preserve">доверенности, требования к содержанию которой указаны в Приложении 6 (Содержание Заявки на квалификацию) Форме Б (Требования к содержанию доверенности) или в виде других документов, которые явно подтверждают полномочия представителя Заявителя, и устанавливают как минимум такой же объем полномочий, как указано в Приложении 6 (Содержание заявки на квалификацию) </w:t>
            </w:r>
            <w:r w:rsidRPr="00AB5F25">
              <w:rPr>
                <w:rFonts w:ascii="GHEA Grapalat" w:hAnsi="GHEA Grapalat"/>
                <w:lang w:val="en-US"/>
              </w:rPr>
              <w:t>Форме Б.</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lastRenderedPageBreak/>
              <w:t>Решение о признании победителя</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Решение Комиссии о результатах оценки Заявок и о признании победителя в соответствии с порядком, установленным пунктом 7.5.3.</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Заявка</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Пакет документов, состоящий из технического и финансового предложений, который должен быть подготовлен и представлен квалифицированным заявителем в соответствии с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Обеспечение заявки</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Документ, обеспечивающий выполнение обязательств, принятых в рамках Заявки на стадии ЗП, и соответствующий требованиям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Срок действия обеспечения заявки</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Срок действия обеспечения Заявки, предусмотренный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Крайний срок подачи заявок</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Конечный срок подачи заявок, предусмотренный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Срок действия заявки</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Период времени, в течение которого Заявка должна оставаться в силе, как указано в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Рабочий день</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День, в который банки открыты для совершения сделок в Армении, и который не является субботой или воскресеньем, не является государственным праздником или не является нерабочим днем согласно применимому законодательству.</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Контролирующий орган</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hy-AM"/>
              </w:rPr>
              <w:t>Комитет государственных доходов Республики Армения</w:t>
            </w:r>
          </w:p>
        </w:tc>
      </w:tr>
      <w:tr w:rsidR="00DF734C" w:rsidRPr="00AB5F25"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Контроль (руководство)</w:t>
            </w:r>
          </w:p>
        </w:tc>
        <w:tc>
          <w:tcPr>
            <w:tcW w:w="5760" w:type="dxa"/>
          </w:tcPr>
          <w:p w:rsidR="00DF734C" w:rsidRPr="00AB5F25" w:rsidRDefault="00DF734C" w:rsidP="00AB5F25">
            <w:pPr>
              <w:spacing w:after="0" w:line="360" w:lineRule="auto"/>
              <w:jc w:val="both"/>
              <w:rPr>
                <w:rFonts w:ascii="GHEA Grapalat" w:hAnsi="GHEA Grapalat"/>
                <w:lang w:val="ru-RU"/>
              </w:rPr>
            </w:pPr>
            <w:r w:rsidRPr="00AB5F25">
              <w:rPr>
                <w:rFonts w:ascii="GHEA Grapalat" w:hAnsi="GHEA Grapalat"/>
                <w:bCs/>
                <w:lang w:val="ru-RU"/>
              </w:rPr>
              <w:t>Решающее влияние на предпринимательскую деятельность хозяйствующего субъекта</w:t>
            </w:r>
            <w:r w:rsidRPr="00AB5F25">
              <w:rPr>
                <w:rFonts w:ascii="GHEA Grapalat" w:hAnsi="GHEA Grapalat"/>
                <w:lang w:val="ru-RU"/>
              </w:rPr>
              <w:t xml:space="preserve">, которое </w:t>
            </w:r>
            <w:r w:rsidRPr="00AB5F25">
              <w:rPr>
                <w:rFonts w:ascii="GHEA Grapalat" w:hAnsi="GHEA Grapalat"/>
                <w:lang w:val="ru-RU"/>
              </w:rPr>
              <w:lastRenderedPageBreak/>
              <w:t>осуществляется одним или несколькими юридическими и (или) физическими лицами непосредственно или через других лиц, в частности, решающее влияние осуществляется:</w:t>
            </w:r>
          </w:p>
          <w:p w:rsidR="00DF734C" w:rsidRPr="00AB5F25" w:rsidRDefault="00DF734C" w:rsidP="00AB5F25">
            <w:pPr>
              <w:numPr>
                <w:ilvl w:val="0"/>
                <w:numId w:val="14"/>
              </w:numPr>
              <w:spacing w:after="0" w:line="360" w:lineRule="auto"/>
              <w:jc w:val="both"/>
              <w:rPr>
                <w:rFonts w:ascii="GHEA Grapalat" w:hAnsi="GHEA Grapalat"/>
                <w:lang w:val="ru-RU"/>
              </w:rPr>
            </w:pPr>
            <w:r w:rsidRPr="00AB5F25">
              <w:rPr>
                <w:rFonts w:ascii="GHEA Grapalat" w:hAnsi="GHEA Grapalat"/>
                <w:bCs/>
                <w:lang w:val="ru-RU"/>
              </w:rPr>
              <w:t>На основании права владеть или использовать все активы или их значительную часть</w:t>
            </w:r>
            <w:r w:rsidRPr="00AB5F25">
              <w:rPr>
                <w:rFonts w:ascii="GHEA Grapalat" w:hAnsi="GHEA Grapalat"/>
                <w:lang w:val="ru-RU"/>
              </w:rPr>
              <w:t xml:space="preserve">. </w:t>
            </w:r>
          </w:p>
          <w:p w:rsidR="00DF734C" w:rsidRPr="00AB5F25" w:rsidRDefault="00DF734C" w:rsidP="00AB5F25">
            <w:pPr>
              <w:numPr>
                <w:ilvl w:val="0"/>
                <w:numId w:val="14"/>
              </w:numPr>
              <w:spacing w:after="0" w:line="360" w:lineRule="auto"/>
              <w:jc w:val="both"/>
              <w:rPr>
                <w:rFonts w:ascii="GHEA Grapalat" w:hAnsi="GHEA Grapalat"/>
                <w:lang w:val="ru-RU"/>
              </w:rPr>
            </w:pPr>
            <w:r w:rsidRPr="00AB5F25">
              <w:rPr>
                <w:rFonts w:ascii="GHEA Grapalat" w:hAnsi="GHEA Grapalat"/>
                <w:bCs/>
                <w:lang w:val="ru-RU"/>
              </w:rPr>
              <w:t>Наличием таких соглашений и договоров, которые обеспечивают решающее влияние на состав органов управления хозяйствующего субъекта, результаты голосования и принятие решений</w:t>
            </w:r>
            <w:r w:rsidRPr="00AB5F25">
              <w:rPr>
                <w:rFonts w:ascii="GHEA Grapalat" w:hAnsi="GHEA Grapalat"/>
                <w:lang w:val="ru-RU"/>
              </w:rPr>
              <w:t xml:space="preserve">, предоставляя возможность устанавливать условия ведения бизнеса, давать обязательные указания. </w:t>
            </w:r>
          </w:p>
          <w:p w:rsidR="00DF734C" w:rsidRPr="00AB5F25" w:rsidRDefault="00DF734C" w:rsidP="00AB5F25">
            <w:pPr>
              <w:numPr>
                <w:ilvl w:val="0"/>
                <w:numId w:val="14"/>
              </w:numPr>
              <w:spacing w:after="0" w:line="360" w:lineRule="auto"/>
              <w:jc w:val="both"/>
              <w:rPr>
                <w:rFonts w:ascii="GHEA Grapalat" w:hAnsi="GHEA Grapalat"/>
                <w:lang w:val="ru-RU"/>
              </w:rPr>
            </w:pPr>
            <w:r w:rsidRPr="00AB5F25">
              <w:rPr>
                <w:rFonts w:ascii="GHEA Grapalat" w:hAnsi="GHEA Grapalat"/>
                <w:bCs/>
                <w:lang w:val="ru-RU"/>
              </w:rPr>
              <w:t>Выполняя функции руководящего органа хозяйствующего субъекта, занимая пост председателя или заместителя председателя наблюдательного совета, совета директоров или других контролирующих или исполнительных органов хозяйствующего субъекта</w:t>
            </w:r>
            <w:r w:rsidRPr="00AB5F25">
              <w:rPr>
                <w:rFonts w:ascii="GHEA Grapalat" w:hAnsi="GHEA Grapalat"/>
                <w:lang w:val="ru-RU"/>
              </w:rPr>
              <w:t>, лицо, которое занимает одну или несколько из вышеупомянутых должностей в других хозяйствующих субъектах.</w:t>
            </w:r>
            <w:r w:rsidRPr="00AB5F25">
              <w:rPr>
                <w:rFonts w:ascii="GHEA Grapalat" w:hAnsi="GHEA Grapalat"/>
                <w:lang w:val="ru-RU"/>
              </w:rPr>
              <w:br/>
            </w:r>
            <w:r w:rsidRPr="00AB5F25">
              <w:rPr>
                <w:rFonts w:ascii="GHEA Grapalat" w:hAnsi="GHEA Grapalat"/>
                <w:bCs/>
                <w:lang w:val="ru-RU"/>
              </w:rPr>
              <w:t>Контролирующими считаются также физические и юридические лица, которые с точки зрения Закона считаются взаимосвязанными</w:t>
            </w:r>
            <w:r w:rsidRPr="00AB5F25">
              <w:rPr>
                <w:rFonts w:ascii="GHEA Grapalat" w:hAnsi="GHEA Grapalat"/>
                <w:lang w:val="ru-RU"/>
              </w:rPr>
              <w:t>.</w:t>
            </w:r>
          </w:p>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hy-AM"/>
              </w:rPr>
              <w:t>։</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lastRenderedPageBreak/>
              <w:t>Информационный лист</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Таблица с данными, которая прикладывается как Приложение 1 (Информационный лист).</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Комиссия</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Специальный орган, ответственный за проведение процедуры отбора, в частности, для открытия заявок и их оценки, в рамках целей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lastRenderedPageBreak/>
              <w:t>Крайний срок заключения контракта</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Крайний срок заключения договора, предусмотренный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Финансовое предложение</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Финансовое и ценовое предложение, которое Квалифицированный участник должен представить как часть Заявки, соответствующее финансовым/ценовым критериям оценки и требованиям, установленным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Конверт с финансовым предложением</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Внутренний конверт, требуемый ЗП, с оригиналом и копией финансового предложения.</w:t>
            </w:r>
          </w:p>
        </w:tc>
      </w:tr>
      <w:tr w:rsidR="00DF734C" w:rsidRPr="004B7898" w:rsidDel="00327F2C" w:rsidTr="00276F1D">
        <w:tc>
          <w:tcPr>
            <w:tcW w:w="3595" w:type="dxa"/>
          </w:tcPr>
          <w:p w:rsidR="00DF734C" w:rsidRPr="00AB5F25" w:rsidDel="00327F2C" w:rsidRDefault="00DF734C" w:rsidP="00AB5F25">
            <w:pPr>
              <w:spacing w:after="0" w:line="360" w:lineRule="auto"/>
              <w:jc w:val="both"/>
              <w:rPr>
                <w:rFonts w:ascii="GHEA Grapalat" w:hAnsi="GHEA Grapalat"/>
                <w:bCs/>
                <w:sz w:val="24"/>
                <w:szCs w:val="24"/>
                <w:lang w:val="hy-AM"/>
              </w:rPr>
            </w:pPr>
            <w:r w:rsidRPr="00AB5F25">
              <w:rPr>
                <w:rFonts w:ascii="GHEA Grapalat" w:hAnsi="GHEA Grapalat"/>
                <w:sz w:val="24"/>
                <w:szCs w:val="24"/>
                <w:lang w:val="en-US"/>
              </w:rPr>
              <w:t>Ведущий участник</w:t>
            </w:r>
          </w:p>
        </w:tc>
        <w:tc>
          <w:tcPr>
            <w:tcW w:w="5760" w:type="dxa"/>
          </w:tcPr>
          <w:p w:rsidR="00DF734C" w:rsidRPr="00AB5F25" w:rsidDel="00327F2C" w:rsidRDefault="00DF734C" w:rsidP="00AB5F25">
            <w:pPr>
              <w:spacing w:after="0" w:line="360" w:lineRule="auto"/>
              <w:jc w:val="both"/>
              <w:rPr>
                <w:rFonts w:ascii="GHEA Grapalat" w:hAnsi="GHEA Grapalat"/>
                <w:lang w:val="hy-AM"/>
              </w:rPr>
            </w:pPr>
            <w:r w:rsidRPr="00AB5F25">
              <w:rPr>
                <w:rFonts w:ascii="GHEA Grapalat" w:hAnsi="GHEA Grapalat"/>
                <w:lang w:val="ru-RU"/>
              </w:rPr>
              <w:t>Ведущий участник консорциума, предусмотренный ЗК, ЗП и процедурой.</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Уведомление о заявлении победителя</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Письменное уведомление, которое предоставляется Победителю после принятия решения Комиссией о его заявлении как Победителе.</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Официальные языки</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Официальные языки — армянский, английский или русский.</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Конфликт интересов</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Конфликт интересов: доказательства личной выгоды лица в рамках его официальных или представительских полномочий, которые могут повлиять на независимость или беспристрастность этого лица при принятии решений в рамках исполнения своих полномочий.</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Частный интерес</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Частный интерес: любая материальная или нематериальная выгода, включая личные, семейные, дружеские или другие неофициальные отношения с физическими или юридическими лицами, а также выгода, возникающая из участия в гражданских, политических, религиозных или иных организациях.</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Заявка на квалификацию</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Пакет документов, подготовленный и представленный Кандидатом для получения права участвовать в процессе отбора в рамках этапа ЗК, в форме и содержании, указанном в запросе на квалификацию.</w:t>
            </w:r>
          </w:p>
        </w:tc>
      </w:tr>
      <w:tr w:rsidR="00DF734C" w:rsidRPr="00AB5F25"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lastRenderedPageBreak/>
              <w:t>Квалификационные требования</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en-US"/>
              </w:rPr>
              <w:t>Квалификационные требования, предусмотренные ЗК.</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Квалифицированный участник</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Заявка, получившая право участвовать в процессе отбора на этапе ЗП, в соответствии с требованиями ЗК.</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Реальный конфликт интересов</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Конфликт интересов: столкновение частных интересов лица с интересами Комиссии, Контролирующего органа, Уполномоченного органа или членов Комиссии, что может повлиять на нейтральность или беспристрастность их решений или повлиять на их действия или бездействие в процессе исполнения своих полномочий.</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Надежный банк</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Надежный банк, соответствующий требованиям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Техническое предложение</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Техническое предложение, которое Квалифицированный участник должен представить как часть Заявки, соответствующее техническим критериям оценки и требованиям, установленным ЗП.</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bCs/>
                <w:sz w:val="24"/>
                <w:szCs w:val="24"/>
                <w:lang w:val="hy-AM"/>
              </w:rPr>
            </w:pPr>
            <w:r w:rsidRPr="00AB5F25">
              <w:rPr>
                <w:rFonts w:ascii="GHEA Grapalat" w:hAnsi="GHEA Grapalat"/>
                <w:sz w:val="24"/>
                <w:szCs w:val="24"/>
                <w:lang w:val="en-US"/>
              </w:rPr>
              <w:t>Конверт с техническим предложением</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Внутренний конверт, требуемый ЗП, с оригиналом и копией технического предложения.</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en-US"/>
              </w:rPr>
              <w:t>Конкурсная документация</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ЗК, ЗП, условия, изложенные в Приложении 4 (Основные условия договора) данного ЗП, и другие документы, необходимые для проведения процедуры отбора, утвержденные и опубликованные Контролирующим органом и/или Комиссией.</w:t>
            </w:r>
          </w:p>
        </w:tc>
      </w:tr>
      <w:tr w:rsidR="00DF734C" w:rsidRPr="004B7898" w:rsidTr="00276F1D">
        <w:tc>
          <w:tcPr>
            <w:tcW w:w="3595" w:type="dxa"/>
          </w:tcPr>
          <w:p w:rsidR="00DF734C" w:rsidRPr="00AB5F25" w:rsidRDefault="00DF734C" w:rsidP="00AB5F25">
            <w:pPr>
              <w:spacing w:after="0" w:line="360" w:lineRule="auto"/>
              <w:jc w:val="both"/>
              <w:rPr>
                <w:rFonts w:ascii="GHEA Grapalat" w:hAnsi="GHEA Grapalat"/>
                <w:sz w:val="24"/>
                <w:szCs w:val="24"/>
                <w:lang w:val="en-US"/>
              </w:rPr>
            </w:pPr>
            <w:r w:rsidRPr="00AB5F25">
              <w:rPr>
                <w:rFonts w:ascii="GHEA Grapalat" w:hAnsi="GHEA Grapalat"/>
                <w:bCs/>
                <w:sz w:val="24"/>
                <w:szCs w:val="24"/>
                <w:lang w:val="en-US"/>
              </w:rPr>
              <w:t>Победитель</w:t>
            </w:r>
          </w:p>
        </w:tc>
        <w:tc>
          <w:tcPr>
            <w:tcW w:w="5760" w:type="dxa"/>
          </w:tcPr>
          <w:p w:rsidR="00DF734C" w:rsidRPr="00AB5F25" w:rsidRDefault="00DF734C" w:rsidP="00AB5F25">
            <w:pPr>
              <w:spacing w:after="0" w:line="360" w:lineRule="auto"/>
              <w:jc w:val="both"/>
              <w:rPr>
                <w:rFonts w:ascii="GHEA Grapalat" w:hAnsi="GHEA Grapalat"/>
                <w:lang w:val="hy-AM"/>
              </w:rPr>
            </w:pPr>
            <w:r w:rsidRPr="00AB5F25">
              <w:rPr>
                <w:rFonts w:ascii="GHEA Grapalat" w:hAnsi="GHEA Grapalat"/>
                <w:lang w:val="ru-RU"/>
              </w:rPr>
              <w:t>Квалифицированный участник, который получил наивысший балл и преодолел минимальный порог комбинированной оценки Технического и Финансового предложений, установленный ЗП, и который был приглашен для ведения переговоров с Контролирующим органом по условиям договора.</w:t>
            </w:r>
          </w:p>
        </w:tc>
      </w:tr>
    </w:tbl>
    <w:p w:rsidR="00DF734C" w:rsidRPr="00AB5F25" w:rsidRDefault="00DF734C" w:rsidP="00AB5F25">
      <w:pPr>
        <w:numPr>
          <w:ilvl w:val="1"/>
          <w:numId w:val="13"/>
        </w:numPr>
        <w:spacing w:after="0" w:line="360" w:lineRule="auto"/>
        <w:jc w:val="both"/>
        <w:rPr>
          <w:rFonts w:ascii="GHEA Grapalat" w:hAnsi="GHEA Grapalat"/>
          <w:sz w:val="24"/>
          <w:szCs w:val="24"/>
          <w:lang w:val="hy-AM"/>
        </w:rPr>
      </w:pPr>
      <w:r w:rsidRPr="00AB5F25">
        <w:rPr>
          <w:rFonts w:ascii="GHEA Grapalat" w:hAnsi="GHEA Grapalat"/>
          <w:sz w:val="24"/>
          <w:szCs w:val="24"/>
          <w:lang w:val="hy-AM"/>
        </w:rPr>
        <w:lastRenderedPageBreak/>
        <w:t xml:space="preserve">В настоящем ЗП, если </w:t>
      </w:r>
      <w:r w:rsidR="00830DDE" w:rsidRPr="00AB5F25">
        <w:rPr>
          <w:rFonts w:ascii="GHEA Grapalat" w:hAnsi="GHEA Grapalat"/>
          <w:sz w:val="24"/>
          <w:szCs w:val="24"/>
          <w:lang w:val="ru-RU"/>
        </w:rPr>
        <w:t>договор</w:t>
      </w:r>
      <w:r w:rsidRPr="00AB5F25">
        <w:rPr>
          <w:rFonts w:ascii="GHEA Grapalat" w:hAnsi="GHEA Grapalat"/>
          <w:sz w:val="24"/>
          <w:szCs w:val="24"/>
          <w:lang w:val="hy-AM"/>
        </w:rPr>
        <w:t xml:space="preserve"> не требует иного, те термины и выражения, которые не определены в других разделах данного ЗП, имеют значение, установленное Применимым законодательством.</w:t>
      </w:r>
    </w:p>
    <w:p w:rsidR="00DF734C" w:rsidRPr="00AB5F25" w:rsidRDefault="00DF734C" w:rsidP="00AB5F25">
      <w:pPr>
        <w:spacing w:after="0" w:line="360" w:lineRule="auto"/>
        <w:jc w:val="both"/>
        <w:rPr>
          <w:rFonts w:ascii="GHEA Grapalat" w:hAnsi="GHEA Grapalat"/>
          <w:sz w:val="24"/>
          <w:szCs w:val="24"/>
          <w:lang w:val="hy-AM"/>
        </w:rPr>
      </w:pPr>
    </w:p>
    <w:p w:rsidR="00DF734C" w:rsidRPr="00AB5F25" w:rsidRDefault="00830DDE" w:rsidP="00AB5F25">
      <w:pPr>
        <w:spacing w:after="0" w:line="360" w:lineRule="auto"/>
        <w:jc w:val="both"/>
        <w:rPr>
          <w:rFonts w:ascii="GHEA Grapalat" w:hAnsi="GHEA Grapalat"/>
          <w:sz w:val="24"/>
          <w:szCs w:val="24"/>
          <w:lang w:val="hy-AM"/>
        </w:rPr>
      </w:pPr>
      <w:r w:rsidRPr="00AB5F25">
        <w:rPr>
          <w:rFonts w:ascii="GHEA Grapalat" w:hAnsi="GHEA Grapalat"/>
          <w:sz w:val="24"/>
          <w:szCs w:val="24"/>
          <w:lang w:val="hy-AM"/>
        </w:rPr>
        <w:t>ПРИЛОЖЕНИЕ 7: ТЕХНИЧЕСКИЕ ТРЕБОВАНИЯ</w:t>
      </w:r>
    </w:p>
    <w:p w:rsidR="00DF734C" w:rsidRPr="00AB5F25" w:rsidRDefault="00DF734C" w:rsidP="00AB5F25">
      <w:pPr>
        <w:spacing w:after="0" w:line="360" w:lineRule="auto"/>
        <w:jc w:val="both"/>
        <w:rPr>
          <w:rFonts w:ascii="GHEA Grapalat" w:hAnsi="GHEA Grapalat"/>
          <w:sz w:val="24"/>
          <w:szCs w:val="24"/>
          <w:lang w:val="hy-AM"/>
        </w:rPr>
      </w:pPr>
    </w:p>
    <w:p w:rsidR="00DF734C" w:rsidRPr="00AB5F25" w:rsidRDefault="00DF734C" w:rsidP="00AB5F25">
      <w:pPr>
        <w:spacing w:after="0" w:line="360" w:lineRule="auto"/>
        <w:jc w:val="both"/>
        <w:rPr>
          <w:rFonts w:ascii="GHEA Grapalat" w:hAnsi="GHEA Grapalat"/>
          <w:bCs/>
          <w:sz w:val="24"/>
          <w:szCs w:val="24"/>
          <w:lang w:val="hy-AM"/>
        </w:rPr>
      </w:pPr>
    </w:p>
    <w:p w:rsidR="00DF734C" w:rsidRPr="00AB5F25" w:rsidRDefault="00DF734C" w:rsidP="00AB5F25">
      <w:pPr>
        <w:spacing w:after="0" w:line="360" w:lineRule="auto"/>
        <w:jc w:val="both"/>
        <w:rPr>
          <w:rFonts w:ascii="GHEA Grapalat" w:hAnsi="GHEA Grapalat"/>
          <w:bCs/>
          <w:sz w:val="24"/>
          <w:szCs w:val="24"/>
          <w:lang w:val="hy-AM"/>
        </w:rPr>
      </w:pPr>
    </w:p>
    <w:p w:rsidR="00DF734C" w:rsidRPr="00AB5F25" w:rsidRDefault="00DF734C" w:rsidP="00AB5F25">
      <w:pPr>
        <w:spacing w:after="0" w:line="360" w:lineRule="auto"/>
        <w:jc w:val="both"/>
        <w:rPr>
          <w:rFonts w:ascii="GHEA Grapalat" w:hAnsi="GHEA Grapalat"/>
          <w:bCs/>
          <w:sz w:val="24"/>
          <w:szCs w:val="24"/>
          <w:lang w:val="hy-AM"/>
        </w:rPr>
      </w:pPr>
    </w:p>
    <w:p w:rsidR="00DF734C" w:rsidRPr="00AB5F25" w:rsidRDefault="00DF734C" w:rsidP="00AB5F25">
      <w:pPr>
        <w:spacing w:after="0" w:line="360" w:lineRule="auto"/>
        <w:jc w:val="both"/>
        <w:rPr>
          <w:rFonts w:ascii="GHEA Grapalat" w:hAnsi="GHEA Grapalat"/>
          <w:i/>
          <w:sz w:val="24"/>
          <w:szCs w:val="24"/>
          <w:lang w:val="ru-RU"/>
        </w:rPr>
      </w:pPr>
    </w:p>
    <w:p w:rsidR="00DF734C" w:rsidRPr="00AB5F25" w:rsidRDefault="00DF734C" w:rsidP="00AB5F25">
      <w:pPr>
        <w:spacing w:after="0" w:line="360" w:lineRule="auto"/>
        <w:jc w:val="both"/>
        <w:rPr>
          <w:rFonts w:ascii="GHEA Grapalat" w:hAnsi="GHEA Grapalat"/>
          <w:i/>
          <w:sz w:val="18"/>
          <w:szCs w:val="18"/>
          <w:lang w:val="ru-RU"/>
        </w:rPr>
      </w:pPr>
      <w:r w:rsidRPr="00AB5F25">
        <w:rPr>
          <w:rFonts w:ascii="GHEA Grapalat" w:hAnsi="GHEA Grapalat"/>
          <w:i/>
          <w:sz w:val="18"/>
          <w:szCs w:val="18"/>
          <w:lang w:val="ru-RU"/>
        </w:rPr>
        <w:t>Упр-ие Международного сотрудничества</w:t>
      </w:r>
    </w:p>
    <w:p w:rsidR="00DF734C" w:rsidRPr="00AB5F25" w:rsidRDefault="00DF734C" w:rsidP="00AB5F25">
      <w:pPr>
        <w:spacing w:after="0" w:line="360" w:lineRule="auto"/>
        <w:jc w:val="both"/>
        <w:rPr>
          <w:rFonts w:ascii="GHEA Grapalat" w:hAnsi="GHEA Grapalat"/>
          <w:i/>
          <w:sz w:val="18"/>
          <w:szCs w:val="18"/>
          <w:lang w:val="ru-RU"/>
        </w:rPr>
      </w:pPr>
      <w:r w:rsidRPr="00AB5F25">
        <w:rPr>
          <w:rFonts w:ascii="GHEA Grapalat" w:hAnsi="GHEA Grapalat"/>
          <w:i/>
          <w:sz w:val="18"/>
          <w:szCs w:val="18"/>
          <w:lang w:val="ru-RU"/>
        </w:rPr>
        <w:t xml:space="preserve">Исполнитель-переводчик: М. Сукиасян, </w:t>
      </w:r>
    </w:p>
    <w:p w:rsidR="00DF734C" w:rsidRPr="00AB5F25" w:rsidRDefault="00DF734C" w:rsidP="00AB5F25">
      <w:pPr>
        <w:spacing w:after="0" w:line="360" w:lineRule="auto"/>
        <w:jc w:val="both"/>
        <w:rPr>
          <w:rFonts w:ascii="GHEA Grapalat" w:hAnsi="GHEA Grapalat"/>
          <w:i/>
          <w:sz w:val="18"/>
          <w:szCs w:val="18"/>
          <w:lang w:val="hy-AM"/>
        </w:rPr>
      </w:pPr>
      <w:r w:rsidRPr="00AB5F25">
        <w:rPr>
          <w:rFonts w:ascii="GHEA Grapalat" w:hAnsi="GHEA Grapalat"/>
          <w:i/>
          <w:sz w:val="18"/>
          <w:szCs w:val="18"/>
          <w:lang w:val="ru-RU"/>
        </w:rPr>
        <w:t>Тел. 060544738</w:t>
      </w:r>
    </w:p>
    <w:p w:rsidR="00CC7BCB" w:rsidRPr="00AB5F25" w:rsidRDefault="00CC7BCB" w:rsidP="00AB5F25">
      <w:pPr>
        <w:spacing w:after="0" w:line="360" w:lineRule="auto"/>
        <w:jc w:val="both"/>
        <w:rPr>
          <w:rFonts w:ascii="GHEA Grapalat" w:hAnsi="GHEA Grapalat"/>
          <w:sz w:val="24"/>
          <w:szCs w:val="24"/>
          <w:lang w:val="ru-RU"/>
        </w:rPr>
      </w:pPr>
    </w:p>
    <w:sectPr w:rsidR="00CC7BCB" w:rsidRPr="00AB5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17C8"/>
    <w:multiLevelType w:val="multilevel"/>
    <w:tmpl w:val="0748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F2135"/>
    <w:multiLevelType w:val="multilevel"/>
    <w:tmpl w:val="3F32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42DE1"/>
    <w:multiLevelType w:val="multilevel"/>
    <w:tmpl w:val="BABE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D5D18"/>
    <w:multiLevelType w:val="multilevel"/>
    <w:tmpl w:val="AC6C3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4" w15:restartNumberingAfterBreak="0">
    <w:nsid w:val="202A2815"/>
    <w:multiLevelType w:val="multilevel"/>
    <w:tmpl w:val="CDFC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F0C0D"/>
    <w:multiLevelType w:val="multilevel"/>
    <w:tmpl w:val="EC6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4066E"/>
    <w:multiLevelType w:val="multilevel"/>
    <w:tmpl w:val="A64A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1495D"/>
    <w:multiLevelType w:val="hybridMultilevel"/>
    <w:tmpl w:val="A31CF0DC"/>
    <w:lvl w:ilvl="0" w:tplc="2698DF64">
      <w:start w:val="2"/>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72F77"/>
    <w:multiLevelType w:val="multilevel"/>
    <w:tmpl w:val="4DFE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231A2E"/>
    <w:multiLevelType w:val="multilevel"/>
    <w:tmpl w:val="A64A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91972"/>
    <w:multiLevelType w:val="multilevel"/>
    <w:tmpl w:val="D344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2E4277"/>
    <w:multiLevelType w:val="multilevel"/>
    <w:tmpl w:val="3D045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680A04"/>
    <w:multiLevelType w:val="multilevel"/>
    <w:tmpl w:val="C550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CA7599"/>
    <w:multiLevelType w:val="multilevel"/>
    <w:tmpl w:val="8B48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5"/>
  </w:num>
  <w:num w:numId="5">
    <w:abstractNumId w:val="11"/>
  </w:num>
  <w:num w:numId="6">
    <w:abstractNumId w:val="1"/>
  </w:num>
  <w:num w:numId="7">
    <w:abstractNumId w:val="6"/>
  </w:num>
  <w:num w:numId="8">
    <w:abstractNumId w:val="12"/>
  </w:num>
  <w:num w:numId="9">
    <w:abstractNumId w:val="2"/>
  </w:num>
  <w:num w:numId="10">
    <w:abstractNumId w:val="4"/>
  </w:num>
  <w:num w:numId="11">
    <w:abstractNumId w:val="10"/>
  </w:num>
  <w:num w:numId="12">
    <w:abstractNumId w:val="13"/>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56"/>
    <w:rsid w:val="00014B74"/>
    <w:rsid w:val="000276C2"/>
    <w:rsid w:val="00096F4C"/>
    <w:rsid w:val="000A0C8F"/>
    <w:rsid w:val="000B0CC5"/>
    <w:rsid w:val="00100F5F"/>
    <w:rsid w:val="001E471B"/>
    <w:rsid w:val="001F691B"/>
    <w:rsid w:val="00250D56"/>
    <w:rsid w:val="0028384C"/>
    <w:rsid w:val="002D706A"/>
    <w:rsid w:val="002F554F"/>
    <w:rsid w:val="004B7898"/>
    <w:rsid w:val="00572CFB"/>
    <w:rsid w:val="005F38FE"/>
    <w:rsid w:val="006714F8"/>
    <w:rsid w:val="0067310E"/>
    <w:rsid w:val="006A47BB"/>
    <w:rsid w:val="006A7142"/>
    <w:rsid w:val="007639A1"/>
    <w:rsid w:val="007E3944"/>
    <w:rsid w:val="00830DDE"/>
    <w:rsid w:val="00843602"/>
    <w:rsid w:val="00862247"/>
    <w:rsid w:val="00881CAD"/>
    <w:rsid w:val="008E798B"/>
    <w:rsid w:val="009154C2"/>
    <w:rsid w:val="00936CD8"/>
    <w:rsid w:val="00A042FC"/>
    <w:rsid w:val="00A3206A"/>
    <w:rsid w:val="00AB5F25"/>
    <w:rsid w:val="00AC3CC6"/>
    <w:rsid w:val="00B21FEB"/>
    <w:rsid w:val="00B65516"/>
    <w:rsid w:val="00B911CE"/>
    <w:rsid w:val="00CC7BCB"/>
    <w:rsid w:val="00D41020"/>
    <w:rsid w:val="00D64222"/>
    <w:rsid w:val="00D663C5"/>
    <w:rsid w:val="00D9793F"/>
    <w:rsid w:val="00DA75DF"/>
    <w:rsid w:val="00DF734C"/>
    <w:rsid w:val="00E16635"/>
    <w:rsid w:val="00F67D59"/>
    <w:rsid w:val="00FA2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3B36"/>
  <w15:chartTrackingRefBased/>
  <w15:docId w15:val="{5E44AEA9-7AD2-47BB-93EF-D112CF28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F25"/>
  </w:style>
  <w:style w:type="paragraph" w:styleId="Heading1">
    <w:name w:val="heading 1"/>
    <w:basedOn w:val="Normal"/>
    <w:next w:val="Normal"/>
    <w:link w:val="Heading1Char"/>
    <w:uiPriority w:val="9"/>
    <w:qFormat/>
    <w:rsid w:val="00AB5F2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AB5F2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B5F2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B5F2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B5F2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B5F2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B5F2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B5F2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B5F2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F25"/>
    <w:rPr>
      <w:rFonts w:asciiTheme="majorHAnsi" w:eastAsiaTheme="majorEastAsia" w:hAnsiTheme="majorHAnsi" w:cstheme="majorBidi"/>
      <w:color w:val="1F4E79" w:themeColor="accent1" w:themeShade="80"/>
      <w:sz w:val="36"/>
      <w:szCs w:val="36"/>
    </w:rPr>
  </w:style>
  <w:style w:type="paragraph" w:styleId="TOCHeading">
    <w:name w:val="TOC Heading"/>
    <w:basedOn w:val="Heading1"/>
    <w:next w:val="Normal"/>
    <w:uiPriority w:val="39"/>
    <w:unhideWhenUsed/>
    <w:qFormat/>
    <w:rsid w:val="00AB5F25"/>
    <w:pPr>
      <w:outlineLvl w:val="9"/>
    </w:pPr>
  </w:style>
  <w:style w:type="table" w:styleId="TableGrid">
    <w:name w:val="Table Grid"/>
    <w:basedOn w:val="TableNormal"/>
    <w:uiPriority w:val="39"/>
    <w:rsid w:val="00A0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B5F2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B5F25"/>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B5F25"/>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B5F25"/>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B5F25"/>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B5F25"/>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B5F25"/>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B5F25"/>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B5F25"/>
    <w:pPr>
      <w:spacing w:line="240" w:lineRule="auto"/>
    </w:pPr>
    <w:rPr>
      <w:b/>
      <w:bCs/>
      <w:smallCaps/>
      <w:color w:val="44546A" w:themeColor="text2"/>
    </w:rPr>
  </w:style>
  <w:style w:type="paragraph" w:styleId="Title">
    <w:name w:val="Title"/>
    <w:basedOn w:val="Normal"/>
    <w:next w:val="Normal"/>
    <w:link w:val="TitleChar"/>
    <w:uiPriority w:val="10"/>
    <w:qFormat/>
    <w:rsid w:val="00AB5F2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B5F2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B5F2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B5F25"/>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B5F25"/>
    <w:rPr>
      <w:b/>
      <w:bCs/>
    </w:rPr>
  </w:style>
  <w:style w:type="character" w:styleId="Emphasis">
    <w:name w:val="Emphasis"/>
    <w:basedOn w:val="DefaultParagraphFont"/>
    <w:uiPriority w:val="20"/>
    <w:qFormat/>
    <w:rsid w:val="00AB5F25"/>
    <w:rPr>
      <w:i/>
      <w:iCs/>
    </w:rPr>
  </w:style>
  <w:style w:type="paragraph" w:styleId="NoSpacing">
    <w:name w:val="No Spacing"/>
    <w:uiPriority w:val="1"/>
    <w:qFormat/>
    <w:rsid w:val="00AB5F25"/>
    <w:pPr>
      <w:spacing w:after="0" w:line="240" w:lineRule="auto"/>
    </w:pPr>
  </w:style>
  <w:style w:type="paragraph" w:styleId="Quote">
    <w:name w:val="Quote"/>
    <w:basedOn w:val="Normal"/>
    <w:next w:val="Normal"/>
    <w:link w:val="QuoteChar"/>
    <w:uiPriority w:val="29"/>
    <w:qFormat/>
    <w:rsid w:val="00AB5F2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B5F25"/>
    <w:rPr>
      <w:color w:val="44546A" w:themeColor="text2"/>
      <w:sz w:val="24"/>
      <w:szCs w:val="24"/>
    </w:rPr>
  </w:style>
  <w:style w:type="paragraph" w:styleId="IntenseQuote">
    <w:name w:val="Intense Quote"/>
    <w:basedOn w:val="Normal"/>
    <w:next w:val="Normal"/>
    <w:link w:val="IntenseQuoteChar"/>
    <w:uiPriority w:val="30"/>
    <w:qFormat/>
    <w:rsid w:val="00AB5F2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B5F2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B5F25"/>
    <w:rPr>
      <w:i/>
      <w:iCs/>
      <w:color w:val="595959" w:themeColor="text1" w:themeTint="A6"/>
    </w:rPr>
  </w:style>
  <w:style w:type="character" w:styleId="IntenseEmphasis">
    <w:name w:val="Intense Emphasis"/>
    <w:basedOn w:val="DefaultParagraphFont"/>
    <w:uiPriority w:val="21"/>
    <w:qFormat/>
    <w:rsid w:val="00AB5F25"/>
    <w:rPr>
      <w:b/>
      <w:bCs/>
      <w:i/>
      <w:iCs/>
    </w:rPr>
  </w:style>
  <w:style w:type="character" w:styleId="SubtleReference">
    <w:name w:val="Subtle Reference"/>
    <w:basedOn w:val="DefaultParagraphFont"/>
    <w:uiPriority w:val="31"/>
    <w:qFormat/>
    <w:rsid w:val="00AB5F2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B5F25"/>
    <w:rPr>
      <w:b/>
      <w:bCs/>
      <w:smallCaps/>
      <w:color w:val="44546A" w:themeColor="text2"/>
      <w:u w:val="single"/>
    </w:rPr>
  </w:style>
  <w:style w:type="character" w:styleId="BookTitle">
    <w:name w:val="Book Title"/>
    <w:basedOn w:val="DefaultParagraphFont"/>
    <w:uiPriority w:val="33"/>
    <w:qFormat/>
    <w:rsid w:val="00AB5F25"/>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698904">
      <w:bodyDiv w:val="1"/>
      <w:marLeft w:val="0"/>
      <w:marRight w:val="0"/>
      <w:marTop w:val="0"/>
      <w:marBottom w:val="0"/>
      <w:divBdr>
        <w:top w:val="none" w:sz="0" w:space="0" w:color="auto"/>
        <w:left w:val="none" w:sz="0" w:space="0" w:color="auto"/>
        <w:bottom w:val="none" w:sz="0" w:space="0" w:color="auto"/>
        <w:right w:val="none" w:sz="0" w:space="0" w:color="auto"/>
      </w:divBdr>
      <w:divsChild>
        <w:div w:id="1677685829">
          <w:marLeft w:val="0"/>
          <w:marRight w:val="0"/>
          <w:marTop w:val="0"/>
          <w:marBottom w:val="0"/>
          <w:divBdr>
            <w:top w:val="single" w:sz="6" w:space="0" w:color="2E2E2E"/>
            <w:left w:val="single" w:sz="6" w:space="0" w:color="2E2E2E"/>
            <w:bottom w:val="single" w:sz="6" w:space="0" w:color="2E2E2E"/>
            <w:right w:val="single" w:sz="6" w:space="0" w:color="2E2E2E"/>
          </w:divBdr>
          <w:divsChild>
            <w:div w:id="1019160314">
              <w:marLeft w:val="0"/>
              <w:marRight w:val="0"/>
              <w:marTop w:val="0"/>
              <w:marBottom w:val="0"/>
              <w:divBdr>
                <w:top w:val="single" w:sz="2" w:space="0" w:color="2E2E2E"/>
                <w:left w:val="single" w:sz="2" w:space="0" w:color="2E2E2E"/>
                <w:bottom w:val="single" w:sz="2" w:space="0" w:color="2E2E2E"/>
                <w:right w:val="single" w:sz="2" w:space="0" w:color="2E2E2E"/>
              </w:divBdr>
            </w:div>
          </w:divsChild>
        </w:div>
      </w:divsChild>
    </w:div>
    <w:div w:id="1582717902">
      <w:bodyDiv w:val="1"/>
      <w:marLeft w:val="0"/>
      <w:marRight w:val="0"/>
      <w:marTop w:val="0"/>
      <w:marBottom w:val="0"/>
      <w:divBdr>
        <w:top w:val="none" w:sz="0" w:space="0" w:color="auto"/>
        <w:left w:val="none" w:sz="0" w:space="0" w:color="auto"/>
        <w:bottom w:val="none" w:sz="0" w:space="0" w:color="auto"/>
        <w:right w:val="none" w:sz="0" w:space="0" w:color="auto"/>
      </w:divBdr>
    </w:div>
    <w:div w:id="1689940934">
      <w:bodyDiv w:val="1"/>
      <w:marLeft w:val="0"/>
      <w:marRight w:val="0"/>
      <w:marTop w:val="0"/>
      <w:marBottom w:val="0"/>
      <w:divBdr>
        <w:top w:val="none" w:sz="0" w:space="0" w:color="auto"/>
        <w:left w:val="none" w:sz="0" w:space="0" w:color="auto"/>
        <w:bottom w:val="none" w:sz="0" w:space="0" w:color="auto"/>
        <w:right w:val="none" w:sz="0" w:space="0" w:color="auto"/>
      </w:divBdr>
      <w:divsChild>
        <w:div w:id="697201339">
          <w:marLeft w:val="0"/>
          <w:marRight w:val="0"/>
          <w:marTop w:val="0"/>
          <w:marBottom w:val="0"/>
          <w:divBdr>
            <w:top w:val="single" w:sz="2" w:space="0" w:color="2E2E2E"/>
            <w:left w:val="single" w:sz="2" w:space="0" w:color="2E2E2E"/>
            <w:bottom w:val="single" w:sz="2" w:space="0" w:color="2E2E2E"/>
            <w:right w:val="single" w:sz="2" w:space="0" w:color="2E2E2E"/>
          </w:divBdr>
          <w:divsChild>
            <w:div w:id="558705935">
              <w:marLeft w:val="0"/>
              <w:marRight w:val="0"/>
              <w:marTop w:val="240"/>
              <w:marBottom w:val="240"/>
              <w:divBdr>
                <w:top w:val="single" w:sz="2" w:space="0" w:color="2E2E2E"/>
                <w:left w:val="single" w:sz="2" w:space="0" w:color="2E2E2E"/>
                <w:bottom w:val="single" w:sz="2" w:space="0" w:color="2E2E2E"/>
                <w:right w:val="single" w:sz="2" w:space="0" w:color="2E2E2E"/>
              </w:divBdr>
              <w:divsChild>
                <w:div w:id="880745441">
                  <w:marLeft w:val="0"/>
                  <w:marRight w:val="0"/>
                  <w:marTop w:val="0"/>
                  <w:marBottom w:val="0"/>
                  <w:divBdr>
                    <w:top w:val="single" w:sz="2" w:space="0" w:color="2E2E2E"/>
                    <w:left w:val="single" w:sz="2" w:space="0" w:color="2E2E2E"/>
                    <w:bottom w:val="single" w:sz="2" w:space="0" w:color="2E2E2E"/>
                    <w:right w:val="single" w:sz="2" w:space="0" w:color="2E2E2E"/>
                  </w:divBdr>
                  <w:divsChild>
                    <w:div w:id="1616447483">
                      <w:marLeft w:val="0"/>
                      <w:marRight w:val="0"/>
                      <w:marTop w:val="0"/>
                      <w:marBottom w:val="0"/>
                      <w:divBdr>
                        <w:top w:val="single" w:sz="2" w:space="0" w:color="2E2E2E"/>
                        <w:left w:val="single" w:sz="2" w:space="0" w:color="2E2E2E"/>
                        <w:bottom w:val="single" w:sz="2" w:space="0" w:color="2E2E2E"/>
                        <w:right w:val="single" w:sz="2" w:space="0" w:color="2E2E2E"/>
                      </w:divBdr>
                      <w:divsChild>
                        <w:div w:id="1085766437">
                          <w:marLeft w:val="0"/>
                          <w:marRight w:val="0"/>
                          <w:marTop w:val="0"/>
                          <w:marBottom w:val="0"/>
                          <w:divBdr>
                            <w:top w:val="single" w:sz="2" w:space="0" w:color="2E2E2E"/>
                            <w:left w:val="single" w:sz="2" w:space="0" w:color="2E2E2E"/>
                            <w:bottom w:val="single" w:sz="2" w:space="0" w:color="2E2E2E"/>
                            <w:right w:val="single" w:sz="2" w:space="0" w:color="2E2E2E"/>
                          </w:divBdr>
                          <w:divsChild>
                            <w:div w:id="342362458">
                              <w:marLeft w:val="0"/>
                              <w:marRight w:val="0"/>
                              <w:marTop w:val="0"/>
                              <w:marBottom w:val="0"/>
                              <w:divBdr>
                                <w:top w:val="single" w:sz="2" w:space="0" w:color="2E2E2E"/>
                                <w:left w:val="single" w:sz="2" w:space="0" w:color="2E2E2E"/>
                                <w:bottom w:val="single" w:sz="2" w:space="0" w:color="2E2E2E"/>
                                <w:right w:val="single" w:sz="2" w:space="0" w:color="2E2E2E"/>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rc.am/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119</Pages>
  <Words>21785</Words>
  <Characters>124175</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Suqiasyan</dc:creator>
  <cp:keywords/>
  <dc:description/>
  <cp:lastModifiedBy>Mariana Udumyan</cp:lastModifiedBy>
  <cp:revision>33</cp:revision>
  <dcterms:created xsi:type="dcterms:W3CDTF">2026-04-13T07:04:00Z</dcterms:created>
  <dcterms:modified xsi:type="dcterms:W3CDTF">2026-04-14T11:29:00Z</dcterms:modified>
</cp:coreProperties>
</file>